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1F55936A"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F4A8E">
        <w:rPr>
          <w:noProof w:val="0"/>
          <w:sz w:val="24"/>
          <w:szCs w:val="24"/>
        </w:rPr>
        <w:t>1</w:t>
      </w:r>
      <w:r w:rsidR="00C84ED9">
        <w:rPr>
          <w:noProof w:val="0"/>
          <w:sz w:val="24"/>
          <w:szCs w:val="24"/>
        </w:rPr>
        <w:t>9</w:t>
      </w:r>
      <w:r w:rsidR="00782170">
        <w:rPr>
          <w:noProof w:val="0"/>
          <w:sz w:val="24"/>
          <w:szCs w:val="24"/>
        </w:rPr>
        <w:t>bis</w:t>
      </w:r>
      <w:r w:rsidR="00030DA5">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C84ED9">
        <w:rPr>
          <w:bCs/>
          <w:noProof w:val="0"/>
          <w:sz w:val="24"/>
          <w:szCs w:val="24"/>
        </w:rPr>
        <w:t>3</w:t>
      </w:r>
      <w:r w:rsidR="001F7CE1">
        <w:rPr>
          <w:bCs/>
          <w:noProof w:val="0"/>
          <w:sz w:val="24"/>
          <w:szCs w:val="24"/>
        </w:rPr>
        <w:t>1626</w:t>
      </w:r>
    </w:p>
    <w:p w14:paraId="1822B173" w14:textId="221BB6F4" w:rsidR="00CD4C7B" w:rsidRPr="00B1063A" w:rsidRDefault="00782170" w:rsidP="00CD4C7B">
      <w:pPr>
        <w:pStyle w:val="Header"/>
        <w:tabs>
          <w:tab w:val="right" w:pos="9639"/>
        </w:tabs>
        <w:rPr>
          <w:bCs/>
          <w:noProof w:val="0"/>
          <w:sz w:val="24"/>
          <w:szCs w:val="24"/>
          <w:lang w:val="en-US"/>
        </w:rPr>
      </w:pPr>
      <w:r w:rsidRPr="00782170">
        <w:rPr>
          <w:rFonts w:cs="Arial"/>
          <w:sz w:val="24"/>
          <w:szCs w:val="24"/>
          <w:lang w:val="en-US"/>
        </w:rPr>
        <w:t>E-meeting, 17 – 26 April</w:t>
      </w:r>
      <w:r w:rsidR="00C84ED9" w:rsidRPr="00C84ED9">
        <w:rPr>
          <w:rFonts w:cs="Arial"/>
          <w:sz w:val="24"/>
          <w:szCs w:val="24"/>
          <w:lang w:val="en-US"/>
        </w:rPr>
        <w:t>, 2023</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7DE6930C"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9C1A56">
        <w:rPr>
          <w:rFonts w:cs="Arial"/>
          <w:b/>
          <w:bCs/>
          <w:sz w:val="24"/>
          <w:lang w:val="en-US" w:eastAsia="ja-JP"/>
        </w:rPr>
        <w:t>11.3</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2C9C880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C1A56">
        <w:rPr>
          <w:rFonts w:ascii="Arial" w:hAnsi="Arial" w:cs="Arial"/>
          <w:b/>
          <w:bCs/>
          <w:sz w:val="24"/>
        </w:rPr>
        <w:t xml:space="preserve">Handling of </w:t>
      </w:r>
      <w:r w:rsidR="009C1A56" w:rsidRPr="00CF436B">
        <w:rPr>
          <w:rFonts w:ascii="Arial" w:hAnsi="Arial" w:cs="Arial"/>
          <w:b/>
          <w:bCs/>
          <w:sz w:val="24"/>
        </w:rPr>
        <w:t>SN-triggered m-based QMC</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4E134618" w14:textId="77777777" w:rsidR="009C1A56" w:rsidRDefault="009C1A56" w:rsidP="00CD4C7B">
      <w:r>
        <w:t xml:space="preserve">RAN3#119 agreed to support </w:t>
      </w:r>
      <w:r w:rsidRPr="009C1A56">
        <w:t>SN-triggered m-based QMC</w:t>
      </w:r>
      <w:r>
        <w:t>. In this paper we address the following points that were left open:</w:t>
      </w:r>
    </w:p>
    <w:p w14:paraId="46D9048E" w14:textId="77777777" w:rsidR="009C1A56" w:rsidRPr="002C1815" w:rsidRDefault="009C1A56" w:rsidP="009C1A56">
      <w:pPr>
        <w:spacing w:before="120" w:after="0"/>
        <w:rPr>
          <w:rFonts w:ascii="Calibri" w:eastAsia="MS Mincho" w:hAnsi="Calibri" w:cs="Calibri"/>
          <w:i/>
          <w:color w:val="FF0000"/>
          <w:sz w:val="16"/>
          <w:szCs w:val="16"/>
        </w:rPr>
      </w:pPr>
      <w:r w:rsidRPr="002C1815">
        <w:rPr>
          <w:rFonts w:ascii="Calibri" w:eastAsia="MS Mincho" w:hAnsi="Calibri" w:cs="Calibri"/>
          <w:i/>
          <w:color w:val="FF0000"/>
          <w:sz w:val="16"/>
          <w:szCs w:val="16"/>
        </w:rPr>
        <w:t xml:space="preserve">In NR-DC, a node can configure the UE with an m-based </w:t>
      </w:r>
      <w:proofErr w:type="spellStart"/>
      <w:r w:rsidRPr="002C1815">
        <w:rPr>
          <w:rFonts w:ascii="Calibri" w:eastAsia="MS Mincho" w:hAnsi="Calibri" w:cs="Calibri"/>
          <w:i/>
          <w:color w:val="FF0000"/>
          <w:sz w:val="16"/>
          <w:szCs w:val="16"/>
        </w:rPr>
        <w:t>QoE</w:t>
      </w:r>
      <w:proofErr w:type="spellEnd"/>
      <w:r w:rsidRPr="002C1815">
        <w:rPr>
          <w:rFonts w:ascii="Calibri" w:eastAsia="MS Mincho" w:hAnsi="Calibri" w:cs="Calibri"/>
          <w:i/>
          <w:color w:val="FF0000"/>
          <w:sz w:val="16"/>
          <w:szCs w:val="16"/>
        </w:rPr>
        <w:t xml:space="preserve"> configuration only if it has received this configuration from the OAM, and if it serves the UE by a cell within the area scope.</w:t>
      </w:r>
    </w:p>
    <w:p w14:paraId="539333AD" w14:textId="24F66420" w:rsidR="009C1A56" w:rsidRDefault="009C1A56" w:rsidP="00177D93">
      <w:pPr>
        <w:pStyle w:val="listparagraph3"/>
        <w:spacing w:before="120" w:beforeAutospacing="0" w:after="0" w:afterAutospacing="0"/>
        <w:contextualSpacing/>
      </w:pPr>
      <w:r w:rsidRPr="002C1815">
        <w:rPr>
          <w:rFonts w:eastAsia="MS Mincho"/>
          <w:i/>
          <w:color w:val="FF0000"/>
          <w:sz w:val="16"/>
          <w:szCs w:val="16"/>
          <w:lang w:eastAsia="en-US"/>
        </w:rPr>
        <w:t>FFS on w</w:t>
      </w:r>
      <w:r>
        <w:rPr>
          <w:rFonts w:eastAsia="MS Mincho"/>
          <w:i/>
          <w:color w:val="FF0000"/>
          <w:sz w:val="16"/>
          <w:szCs w:val="16"/>
          <w:lang w:eastAsia="en-US"/>
        </w:rPr>
        <w:t>hether a pool of RRC ID is spli</w:t>
      </w:r>
      <w:r w:rsidRPr="002C1815">
        <w:rPr>
          <w:rFonts w:eastAsia="MS Mincho"/>
          <w:i/>
          <w:color w:val="FF0000"/>
          <w:sz w:val="16"/>
          <w:szCs w:val="16"/>
          <w:lang w:eastAsia="en-US"/>
        </w:rPr>
        <w:t>t between MN and SN or whether it is per measurement.</w:t>
      </w:r>
    </w:p>
    <w:p w14:paraId="6BCA2B4E" w14:textId="77777777" w:rsidR="00C92F95" w:rsidRDefault="00C92F95" w:rsidP="00CD4C7B">
      <w:pPr>
        <w:rPr>
          <w:lang w:val="en-US"/>
        </w:rPr>
      </w:pPr>
    </w:p>
    <w:p w14:paraId="4860E0D2" w14:textId="1AF60929" w:rsidR="00CD4C7B" w:rsidRPr="00AE7EE3" w:rsidRDefault="009C1A56" w:rsidP="00CD4C7B">
      <w:pPr>
        <w:rPr>
          <w:lang w:val="en-US"/>
        </w:rPr>
      </w:pPr>
      <w:r>
        <w:rPr>
          <w:lang w:val="en-US"/>
        </w:rPr>
        <w:t xml:space="preserve">We additionally </w:t>
      </w:r>
      <w:proofErr w:type="spellStart"/>
      <w:r>
        <w:rPr>
          <w:lang w:val="en-US"/>
        </w:rPr>
        <w:t>analyse</w:t>
      </w:r>
      <w:proofErr w:type="spellEnd"/>
      <w:r>
        <w:rPr>
          <w:lang w:val="en-US"/>
        </w:rPr>
        <w:t xml:space="preserve"> the need for information exchange for handling of the NR-DC </w:t>
      </w:r>
      <w:r w:rsidR="00AE7EE3">
        <w:rPr>
          <w:lang w:val="en-US"/>
        </w:rPr>
        <w:t>towards</w:t>
      </w:r>
      <w:r>
        <w:rPr>
          <w:lang w:val="en-US"/>
        </w:rPr>
        <w:t xml:space="preserve"> SC transition scenario</w:t>
      </w:r>
      <w:r w:rsidR="006C2D53">
        <w:rPr>
          <w:lang w:val="en-US"/>
        </w:rPr>
        <w:t>s</w:t>
      </w:r>
      <w:r>
        <w:rPr>
          <w:lang w:val="en-US"/>
        </w:rPr>
        <w:t xml:space="preserve"> when the UE ha</w:t>
      </w:r>
      <w:r w:rsidR="00C15D9F">
        <w:rPr>
          <w:lang w:val="en-US"/>
        </w:rPr>
        <w:t>d</w:t>
      </w:r>
      <w:r>
        <w:rPr>
          <w:lang w:val="en-US"/>
        </w:rPr>
        <w:t xml:space="preserve"> been configured with </w:t>
      </w:r>
      <w:r w:rsidRPr="009C1A56">
        <w:t>m-based QMC</w:t>
      </w:r>
      <w:r>
        <w:t xml:space="preserve"> by the SN while it was </w:t>
      </w:r>
      <w:r w:rsidR="00AE7EE3">
        <w:t xml:space="preserve">previously operating </w:t>
      </w:r>
      <w:r>
        <w:t>in NR-DC.</w:t>
      </w:r>
    </w:p>
    <w:p w14:paraId="479DA40B" w14:textId="77777777" w:rsidR="00CD4C7B" w:rsidRDefault="00CD4C7B" w:rsidP="00CD4C7B">
      <w:pPr>
        <w:pStyle w:val="Heading1"/>
      </w:pPr>
      <w:r w:rsidRPr="006E13D1">
        <w:t>2</w:t>
      </w:r>
      <w:r w:rsidRPr="006E13D1">
        <w:tab/>
      </w:r>
      <w:r w:rsidR="00972FD7">
        <w:t>Discussion</w:t>
      </w:r>
    </w:p>
    <w:p w14:paraId="4F398263" w14:textId="427D255F" w:rsidR="00F45112" w:rsidRDefault="00F45112" w:rsidP="00F45112">
      <w:r>
        <w:t>During RAN3#119 the following agreements were reached:</w:t>
      </w:r>
    </w:p>
    <w:p w14:paraId="2A419678" w14:textId="4A06D72A" w:rsidR="00F45112" w:rsidRPr="00C95B19" w:rsidRDefault="00C95B19" w:rsidP="00F45112">
      <w:pPr>
        <w:rPr>
          <w:b/>
          <w:bCs/>
        </w:rPr>
      </w:pPr>
      <w:r w:rsidRPr="00C95B19">
        <w:rPr>
          <w:b/>
          <w:bCs/>
        </w:rPr>
        <w:t>Set 1 of agreements:</w:t>
      </w:r>
    </w:p>
    <w:p w14:paraId="48DE82A3" w14:textId="77777777" w:rsidR="00C95B19" w:rsidRPr="008353C5" w:rsidRDefault="00C95B19" w:rsidP="00C95B19">
      <w:pPr>
        <w:spacing w:before="120" w:after="0"/>
        <w:rPr>
          <w:rFonts w:ascii="Calibri" w:eastAsia="MS Mincho" w:hAnsi="Calibri" w:cs="Calibri"/>
          <w:i/>
          <w:color w:val="00A44A"/>
          <w:sz w:val="16"/>
          <w:szCs w:val="16"/>
          <w:lang w:val="en-US"/>
        </w:rPr>
      </w:pPr>
      <w:r w:rsidRPr="008353C5">
        <w:rPr>
          <w:rFonts w:ascii="Calibri" w:eastAsia="MS Mincho" w:hAnsi="Calibri" w:cs="Calibri"/>
          <w:i/>
          <w:color w:val="00A44A"/>
          <w:sz w:val="16"/>
          <w:szCs w:val="16"/>
          <w:lang w:val="en-US"/>
        </w:rPr>
        <w:t xml:space="preserve">If the SN is interested in configuring a UE with an m-based </w:t>
      </w:r>
      <w:proofErr w:type="spellStart"/>
      <w:r w:rsidRPr="008353C5">
        <w:rPr>
          <w:rFonts w:ascii="Calibri" w:eastAsia="MS Mincho" w:hAnsi="Calibri" w:cs="Calibri"/>
          <w:i/>
          <w:color w:val="00A44A"/>
          <w:sz w:val="16"/>
          <w:szCs w:val="16"/>
          <w:lang w:val="en-US"/>
        </w:rPr>
        <w:t>QoE</w:t>
      </w:r>
      <w:proofErr w:type="spellEnd"/>
      <w:r w:rsidRPr="008353C5">
        <w:rPr>
          <w:rFonts w:ascii="Calibri" w:eastAsia="MS Mincho" w:hAnsi="Calibri" w:cs="Calibri"/>
          <w:i/>
          <w:color w:val="00A44A"/>
          <w:sz w:val="16"/>
          <w:szCs w:val="16"/>
          <w:lang w:val="en-US"/>
        </w:rPr>
        <w:t xml:space="preserve"> measurement configuration, it should send the request to the MN via a UE-associated procedure. </w:t>
      </w:r>
    </w:p>
    <w:p w14:paraId="1B468806" w14:textId="77777777" w:rsidR="00C95B19" w:rsidRPr="008353C5" w:rsidRDefault="00C95B19" w:rsidP="00C95B19">
      <w:pPr>
        <w:spacing w:before="120" w:after="0"/>
        <w:rPr>
          <w:rFonts w:ascii="Calibri" w:eastAsia="MS Mincho" w:hAnsi="Calibri" w:cs="Calibri"/>
          <w:i/>
          <w:color w:val="00A44A"/>
          <w:sz w:val="16"/>
          <w:szCs w:val="16"/>
          <w:lang w:val="en-US"/>
        </w:rPr>
      </w:pPr>
      <w:r w:rsidRPr="008353C5">
        <w:rPr>
          <w:rFonts w:ascii="Calibri" w:eastAsia="MS Mincho" w:hAnsi="Calibri" w:cs="Calibri"/>
          <w:i/>
          <w:color w:val="00A44A"/>
          <w:sz w:val="16"/>
          <w:szCs w:val="16"/>
          <w:lang w:val="en-US"/>
        </w:rPr>
        <w:t xml:space="preserve">The MN should inform the SN that a UE is configured with an m-based </w:t>
      </w:r>
      <w:proofErr w:type="spellStart"/>
      <w:r w:rsidRPr="008353C5">
        <w:rPr>
          <w:rFonts w:ascii="Calibri" w:eastAsia="MS Mincho" w:hAnsi="Calibri" w:cs="Calibri"/>
          <w:i/>
          <w:color w:val="00A44A"/>
          <w:sz w:val="16"/>
          <w:szCs w:val="16"/>
          <w:lang w:val="en-US"/>
        </w:rPr>
        <w:t>QoE</w:t>
      </w:r>
      <w:proofErr w:type="spellEnd"/>
      <w:r w:rsidRPr="008353C5">
        <w:rPr>
          <w:rFonts w:ascii="Calibri" w:eastAsia="MS Mincho" w:hAnsi="Calibri" w:cs="Calibri"/>
          <w:i/>
          <w:color w:val="00A44A"/>
          <w:sz w:val="16"/>
          <w:szCs w:val="16"/>
          <w:lang w:val="en-US"/>
        </w:rPr>
        <w:t xml:space="preserve"> measurement.</w:t>
      </w:r>
    </w:p>
    <w:p w14:paraId="75A51706" w14:textId="77777777" w:rsidR="00C95B19" w:rsidRDefault="00C95B19" w:rsidP="00C95B19">
      <w:pPr>
        <w:spacing w:before="120" w:after="0"/>
        <w:rPr>
          <w:rFonts w:ascii="Calibri" w:eastAsia="MS Mincho" w:hAnsi="Calibri" w:cs="Calibri"/>
          <w:i/>
          <w:color w:val="00B050"/>
          <w:sz w:val="16"/>
          <w:szCs w:val="16"/>
          <w:lang w:val="en-US"/>
        </w:rPr>
      </w:pPr>
    </w:p>
    <w:p w14:paraId="57762302" w14:textId="59BE5C64" w:rsidR="00C95B19" w:rsidRPr="00C95B19" w:rsidRDefault="00C95B19" w:rsidP="00C95B19">
      <w:pPr>
        <w:rPr>
          <w:b/>
          <w:bCs/>
        </w:rPr>
      </w:pPr>
      <w:r w:rsidRPr="00C95B19">
        <w:rPr>
          <w:b/>
          <w:bCs/>
        </w:rPr>
        <w:t xml:space="preserve">Set </w:t>
      </w:r>
      <w:r w:rsidR="008353C5">
        <w:rPr>
          <w:b/>
          <w:bCs/>
        </w:rPr>
        <w:t>2</w:t>
      </w:r>
      <w:r w:rsidRPr="00C95B19">
        <w:rPr>
          <w:b/>
          <w:bCs/>
        </w:rPr>
        <w:t xml:space="preserve"> of agreements:</w:t>
      </w:r>
    </w:p>
    <w:p w14:paraId="235EDA1D" w14:textId="77777777" w:rsidR="008353C5" w:rsidRPr="008353C5" w:rsidRDefault="008353C5" w:rsidP="008353C5">
      <w:pPr>
        <w:spacing w:before="120" w:after="0"/>
        <w:rPr>
          <w:rFonts w:ascii="Calibri" w:eastAsia="MS Mincho" w:hAnsi="Calibri" w:cs="Calibri"/>
          <w:i/>
          <w:color w:val="00A44A"/>
          <w:sz w:val="16"/>
          <w:szCs w:val="16"/>
          <w:lang w:val="en-US"/>
        </w:rPr>
      </w:pPr>
      <w:r w:rsidRPr="008353C5">
        <w:rPr>
          <w:rFonts w:ascii="Calibri" w:eastAsia="MS Mincho" w:hAnsi="Calibri" w:cs="Calibri"/>
          <w:i/>
          <w:color w:val="00A44A"/>
          <w:sz w:val="16"/>
          <w:szCs w:val="16"/>
          <w:lang w:val="en-US"/>
        </w:rPr>
        <w:t xml:space="preserve">For an m-based </w:t>
      </w:r>
      <w:proofErr w:type="spellStart"/>
      <w:r w:rsidRPr="008353C5">
        <w:rPr>
          <w:rFonts w:ascii="Calibri" w:eastAsia="MS Mincho" w:hAnsi="Calibri" w:cs="Calibri"/>
          <w:i/>
          <w:color w:val="00A44A"/>
          <w:sz w:val="16"/>
          <w:szCs w:val="16"/>
          <w:lang w:val="en-US"/>
        </w:rPr>
        <w:t>QoE</w:t>
      </w:r>
      <w:proofErr w:type="spellEnd"/>
      <w:r w:rsidRPr="008353C5">
        <w:rPr>
          <w:rFonts w:ascii="Calibri" w:eastAsia="MS Mincho" w:hAnsi="Calibri" w:cs="Calibri"/>
          <w:i/>
          <w:color w:val="00A44A"/>
          <w:sz w:val="16"/>
          <w:szCs w:val="16"/>
          <w:lang w:val="en-US"/>
        </w:rPr>
        <w:t xml:space="preserve"> configuration in the case SN is interested in configuring a UE with an m-based </w:t>
      </w:r>
      <w:proofErr w:type="spellStart"/>
      <w:r w:rsidRPr="008353C5">
        <w:rPr>
          <w:rFonts w:ascii="Calibri" w:eastAsia="MS Mincho" w:hAnsi="Calibri" w:cs="Calibri"/>
          <w:i/>
          <w:color w:val="00A44A"/>
          <w:sz w:val="16"/>
          <w:szCs w:val="16"/>
          <w:lang w:val="en-US"/>
        </w:rPr>
        <w:t>QoE</w:t>
      </w:r>
      <w:proofErr w:type="spellEnd"/>
      <w:r w:rsidRPr="008353C5">
        <w:rPr>
          <w:rFonts w:ascii="Calibri" w:eastAsia="MS Mincho" w:hAnsi="Calibri" w:cs="Calibri"/>
          <w:i/>
          <w:color w:val="00A44A"/>
          <w:sz w:val="16"/>
          <w:szCs w:val="16"/>
          <w:lang w:val="en-US"/>
        </w:rPr>
        <w:t xml:space="preserve"> measurement configuration, the MN can decide and notify the SN whether:</w:t>
      </w:r>
    </w:p>
    <w:p w14:paraId="08E251F2" w14:textId="77777777" w:rsidR="008353C5" w:rsidRPr="008353C5" w:rsidRDefault="008353C5" w:rsidP="008353C5">
      <w:pPr>
        <w:spacing w:before="120" w:after="0"/>
        <w:rPr>
          <w:rFonts w:ascii="Calibri" w:eastAsia="MS Mincho" w:hAnsi="Calibri" w:cs="Calibri"/>
          <w:i/>
          <w:color w:val="00A44A"/>
          <w:sz w:val="16"/>
          <w:szCs w:val="16"/>
          <w:lang w:val="en-US"/>
        </w:rPr>
      </w:pPr>
      <w:r w:rsidRPr="008353C5">
        <w:rPr>
          <w:rFonts w:ascii="Calibri" w:eastAsia="MS Mincho" w:hAnsi="Calibri" w:cs="Calibri"/>
          <w:i/>
          <w:color w:val="00A44A"/>
          <w:sz w:val="16"/>
          <w:szCs w:val="16"/>
          <w:lang w:val="en-US"/>
        </w:rPr>
        <w:t>The MN shall send the configuration information to the UE, or</w:t>
      </w:r>
    </w:p>
    <w:p w14:paraId="6D6E685C" w14:textId="77777777" w:rsidR="008353C5" w:rsidRPr="008353C5" w:rsidRDefault="008353C5" w:rsidP="008353C5">
      <w:pPr>
        <w:spacing w:before="120" w:after="0"/>
        <w:rPr>
          <w:rFonts w:ascii="Calibri" w:eastAsia="MS Mincho" w:hAnsi="Calibri" w:cs="Calibri"/>
          <w:i/>
          <w:color w:val="00A44A"/>
          <w:sz w:val="16"/>
          <w:szCs w:val="16"/>
          <w:lang w:val="en-US"/>
        </w:rPr>
      </w:pPr>
      <w:r w:rsidRPr="008353C5">
        <w:rPr>
          <w:rFonts w:ascii="Calibri" w:eastAsia="MS Mincho" w:hAnsi="Calibri" w:cs="Calibri"/>
          <w:i/>
          <w:color w:val="00A44A"/>
          <w:sz w:val="16"/>
          <w:szCs w:val="16"/>
          <w:lang w:val="en-US"/>
        </w:rPr>
        <w:t>The SN should send the configuration to the UE directly, or</w:t>
      </w:r>
    </w:p>
    <w:p w14:paraId="3FA67B25" w14:textId="77777777" w:rsidR="008353C5" w:rsidRPr="008353C5" w:rsidRDefault="008353C5" w:rsidP="008353C5">
      <w:pPr>
        <w:spacing w:before="120" w:after="0"/>
        <w:rPr>
          <w:rFonts w:ascii="Calibri" w:eastAsia="MS Mincho" w:hAnsi="Calibri" w:cs="Calibri"/>
          <w:i/>
          <w:color w:val="00A44A"/>
          <w:sz w:val="16"/>
          <w:szCs w:val="16"/>
          <w:lang w:val="en-US"/>
        </w:rPr>
      </w:pPr>
      <w:r w:rsidRPr="008353C5">
        <w:rPr>
          <w:rFonts w:ascii="Calibri" w:eastAsia="MS Mincho" w:hAnsi="Calibri" w:cs="Calibri"/>
          <w:i/>
          <w:color w:val="00A44A"/>
          <w:sz w:val="16"/>
          <w:szCs w:val="16"/>
          <w:lang w:val="en-US"/>
        </w:rPr>
        <w:t>The SN should send the configuration information to the UE via the MN (inside a container).</w:t>
      </w:r>
    </w:p>
    <w:p w14:paraId="5C779DF2" w14:textId="77777777" w:rsidR="00C95B19" w:rsidRDefault="00C95B19" w:rsidP="00F45112"/>
    <w:p w14:paraId="1C4695C4" w14:textId="1B6BDAE5" w:rsidR="00C12C46" w:rsidRPr="00EC30A2" w:rsidRDefault="08EA8DA3" w:rsidP="00F45112">
      <w:pPr>
        <w:rPr>
          <w:b/>
          <w:bCs/>
        </w:rPr>
      </w:pPr>
      <w:r w:rsidRPr="1638CC9B">
        <w:rPr>
          <w:b/>
          <w:bCs/>
        </w:rPr>
        <w:t>Observation 1:</w:t>
      </w:r>
      <w:r>
        <w:t xml:space="preserve"> </w:t>
      </w:r>
      <w:r w:rsidR="44E044FA" w:rsidRPr="1638CC9B">
        <w:rPr>
          <w:b/>
          <w:bCs/>
        </w:rPr>
        <w:t xml:space="preserve">Given the first set of agreements, MN should inform SN that a UE is configured with an m-based </w:t>
      </w:r>
      <w:proofErr w:type="spellStart"/>
      <w:r w:rsidR="44E044FA" w:rsidRPr="1638CC9B">
        <w:rPr>
          <w:b/>
          <w:bCs/>
        </w:rPr>
        <w:t>QoE</w:t>
      </w:r>
      <w:proofErr w:type="spellEnd"/>
      <w:r w:rsidR="44E044FA" w:rsidRPr="1638CC9B">
        <w:rPr>
          <w:b/>
          <w:bCs/>
        </w:rPr>
        <w:t xml:space="preserve"> measurement. However, </w:t>
      </w:r>
      <w:r w:rsidR="7CF62848" w:rsidRPr="1638CC9B">
        <w:rPr>
          <w:b/>
          <w:bCs/>
        </w:rPr>
        <w:t xml:space="preserve">this does not mandate that SN still cannot configure the UE with </w:t>
      </w:r>
      <w:proofErr w:type="gramStart"/>
      <w:r w:rsidR="7CF62848" w:rsidRPr="1638CC9B">
        <w:rPr>
          <w:b/>
          <w:bCs/>
        </w:rPr>
        <w:t>m-based</w:t>
      </w:r>
      <w:proofErr w:type="gramEnd"/>
      <w:r w:rsidR="7CF62848" w:rsidRPr="1638CC9B">
        <w:rPr>
          <w:b/>
          <w:bCs/>
        </w:rPr>
        <w:t xml:space="preserve"> </w:t>
      </w:r>
      <w:proofErr w:type="spellStart"/>
      <w:r w:rsidR="7CF62848" w:rsidRPr="1638CC9B">
        <w:rPr>
          <w:b/>
          <w:bCs/>
        </w:rPr>
        <w:t>QoE</w:t>
      </w:r>
      <w:proofErr w:type="spellEnd"/>
      <w:r w:rsidR="7CF62848" w:rsidRPr="1638CC9B">
        <w:rPr>
          <w:b/>
          <w:bCs/>
        </w:rPr>
        <w:t xml:space="preserve"> measurement. Furthermore, the first set of agreements is not clear in light of the second set of agreements</w:t>
      </w:r>
      <w:r w:rsidR="3DB8B8D9" w:rsidRPr="1638CC9B">
        <w:rPr>
          <w:b/>
          <w:bCs/>
        </w:rPr>
        <w:t xml:space="preserve"> that deals with the MN </w:t>
      </w:r>
      <w:proofErr w:type="spellStart"/>
      <w:r w:rsidR="3DB8B8D9" w:rsidRPr="1638CC9B">
        <w:rPr>
          <w:b/>
          <w:bCs/>
        </w:rPr>
        <w:t>behavior</w:t>
      </w:r>
      <w:proofErr w:type="spellEnd"/>
      <w:r w:rsidR="3DB8B8D9" w:rsidRPr="1638CC9B">
        <w:rPr>
          <w:b/>
          <w:bCs/>
        </w:rPr>
        <w:t xml:space="preserve"> when SN is interested in configuring a UE with </w:t>
      </w:r>
      <w:proofErr w:type="gramStart"/>
      <w:r w:rsidR="3DB8B8D9" w:rsidRPr="1638CC9B">
        <w:rPr>
          <w:b/>
          <w:bCs/>
        </w:rPr>
        <w:t>m-based</w:t>
      </w:r>
      <w:proofErr w:type="gramEnd"/>
      <w:r w:rsidR="3DB8B8D9" w:rsidRPr="1638CC9B">
        <w:rPr>
          <w:b/>
          <w:bCs/>
        </w:rPr>
        <w:t xml:space="preserve"> </w:t>
      </w:r>
      <w:proofErr w:type="spellStart"/>
      <w:r w:rsidR="3DB8B8D9" w:rsidRPr="1638CC9B">
        <w:rPr>
          <w:b/>
          <w:bCs/>
        </w:rPr>
        <w:t>QoE</w:t>
      </w:r>
      <w:proofErr w:type="spellEnd"/>
      <w:r w:rsidR="3DB8B8D9" w:rsidRPr="1638CC9B">
        <w:rPr>
          <w:b/>
          <w:bCs/>
        </w:rPr>
        <w:t xml:space="preserve"> measurement configuration</w:t>
      </w:r>
      <w:r w:rsidR="021E5BFA" w:rsidRPr="1638CC9B">
        <w:rPr>
          <w:b/>
          <w:bCs/>
        </w:rPr>
        <w:t xml:space="preserve"> as the MN does not indicate explicitly to </w:t>
      </w:r>
      <w:r w:rsidR="17F02E34" w:rsidRPr="1638CC9B">
        <w:rPr>
          <w:b/>
          <w:bCs/>
        </w:rPr>
        <w:t>S</w:t>
      </w:r>
      <w:r w:rsidR="021E5BFA" w:rsidRPr="1638CC9B">
        <w:rPr>
          <w:b/>
          <w:bCs/>
        </w:rPr>
        <w:t>N that it should not configure the UE</w:t>
      </w:r>
      <w:r w:rsidR="3DB8B8D9" w:rsidRPr="1638CC9B">
        <w:rPr>
          <w:b/>
          <w:bCs/>
        </w:rPr>
        <w:t>.</w:t>
      </w:r>
    </w:p>
    <w:p w14:paraId="69CFB3F4" w14:textId="17AAE5B5" w:rsidR="00C57E5E" w:rsidRPr="000961E2" w:rsidRDefault="00C57E5E" w:rsidP="00F45112">
      <w:pPr>
        <w:rPr>
          <w:b/>
          <w:bCs/>
        </w:rPr>
      </w:pPr>
      <w:r>
        <w:rPr>
          <w:b/>
          <w:bCs/>
        </w:rPr>
        <w:t xml:space="preserve">Proposal 1: RAN3 to clarify the relation between the first and second set of agreements </w:t>
      </w:r>
      <w:r w:rsidR="00177D93">
        <w:rPr>
          <w:b/>
          <w:bCs/>
        </w:rPr>
        <w:t xml:space="preserve">and further adapt the agreements </w:t>
      </w:r>
      <w:r>
        <w:rPr>
          <w:b/>
          <w:bCs/>
        </w:rPr>
        <w:t xml:space="preserve">with respect to MN </w:t>
      </w:r>
      <w:proofErr w:type="spellStart"/>
      <w:r>
        <w:rPr>
          <w:b/>
          <w:bCs/>
        </w:rPr>
        <w:t>behavior</w:t>
      </w:r>
      <w:proofErr w:type="spellEnd"/>
      <w:r>
        <w:rPr>
          <w:b/>
          <w:bCs/>
        </w:rPr>
        <w:t xml:space="preserve"> when SN is interested in configuring a UE with a</w:t>
      </w:r>
      <w:r w:rsidR="00523417">
        <w:rPr>
          <w:b/>
          <w:bCs/>
        </w:rPr>
        <w:t>n</w:t>
      </w:r>
      <w:r>
        <w:rPr>
          <w:b/>
          <w:bCs/>
        </w:rPr>
        <w:t xml:space="preserve"> </w:t>
      </w:r>
      <w:proofErr w:type="gramStart"/>
      <w:r>
        <w:rPr>
          <w:b/>
          <w:bCs/>
        </w:rPr>
        <w:t>m-based</w:t>
      </w:r>
      <w:proofErr w:type="gramEnd"/>
      <w:r>
        <w:rPr>
          <w:b/>
          <w:bCs/>
        </w:rPr>
        <w:t xml:space="preserve"> </w:t>
      </w:r>
      <w:proofErr w:type="spellStart"/>
      <w:r>
        <w:rPr>
          <w:b/>
          <w:bCs/>
        </w:rPr>
        <w:t>QoE</w:t>
      </w:r>
      <w:proofErr w:type="spellEnd"/>
      <w:r>
        <w:rPr>
          <w:b/>
          <w:bCs/>
        </w:rPr>
        <w:t xml:space="preserve"> measurement configuration.</w:t>
      </w:r>
    </w:p>
    <w:p w14:paraId="05AB05FA" w14:textId="4933AAE7" w:rsidR="00CD4C7B" w:rsidRDefault="00C57E5E" w:rsidP="00CD4C7B">
      <w:pPr>
        <w:pStyle w:val="00BodyText"/>
        <w:spacing w:after="0"/>
        <w:rPr>
          <w:rFonts w:ascii="Times New Roman" w:hAnsi="Times New Roman"/>
          <w:sz w:val="20"/>
          <w:lang w:val="en-GB"/>
        </w:rPr>
      </w:pPr>
      <w:r>
        <w:rPr>
          <w:rFonts w:ascii="Times New Roman" w:hAnsi="Times New Roman"/>
          <w:sz w:val="20"/>
          <w:lang w:val="en-GB"/>
        </w:rPr>
        <w:t xml:space="preserve">Following observation </w:t>
      </w:r>
      <w:r w:rsidR="00767C21">
        <w:rPr>
          <w:rFonts w:ascii="Times New Roman" w:hAnsi="Times New Roman"/>
          <w:sz w:val="20"/>
          <w:lang w:val="en-GB"/>
        </w:rPr>
        <w:t>1</w:t>
      </w:r>
      <w:r>
        <w:rPr>
          <w:rFonts w:ascii="Times New Roman" w:hAnsi="Times New Roman"/>
          <w:sz w:val="20"/>
          <w:lang w:val="en-GB"/>
        </w:rPr>
        <w:t>, t</w:t>
      </w:r>
      <w:r w:rsidR="009C1A56">
        <w:rPr>
          <w:rFonts w:ascii="Times New Roman" w:hAnsi="Times New Roman"/>
          <w:sz w:val="20"/>
          <w:lang w:val="en-GB"/>
        </w:rPr>
        <w:t xml:space="preserve">he </w:t>
      </w:r>
      <w:r>
        <w:rPr>
          <w:rFonts w:ascii="Times New Roman" w:hAnsi="Times New Roman"/>
          <w:sz w:val="20"/>
          <w:lang w:val="en-GB"/>
        </w:rPr>
        <w:t xml:space="preserve">current </w:t>
      </w:r>
      <w:r w:rsidR="009C1A56">
        <w:rPr>
          <w:rFonts w:ascii="Times New Roman" w:hAnsi="Times New Roman"/>
          <w:sz w:val="20"/>
          <w:lang w:val="en-GB"/>
        </w:rPr>
        <w:t>agreements reached at RAN3#119 depict a framework as follows:</w:t>
      </w:r>
    </w:p>
    <w:p w14:paraId="41AF28BF" w14:textId="77BAEC9E" w:rsidR="009C1A56" w:rsidRDefault="009C1A56" w:rsidP="00CD4C7B">
      <w:pPr>
        <w:pStyle w:val="00BodyText"/>
        <w:spacing w:after="0"/>
        <w:rPr>
          <w:rFonts w:ascii="Times New Roman" w:hAnsi="Times New Roman"/>
          <w:sz w:val="20"/>
          <w:lang w:val="en-GB"/>
        </w:rPr>
      </w:pPr>
    </w:p>
    <w:p w14:paraId="5746E072" w14:textId="4515B449" w:rsidR="009C1A56" w:rsidRDefault="276B167B" w:rsidP="1638CC9B">
      <w:pPr>
        <w:pStyle w:val="00BodyText"/>
        <w:numPr>
          <w:ilvl w:val="0"/>
          <w:numId w:val="5"/>
        </w:numPr>
        <w:spacing w:after="0"/>
        <w:rPr>
          <w:rFonts w:ascii="Times New Roman" w:hAnsi="Times New Roman"/>
          <w:sz w:val="20"/>
          <w:lang w:val="en-GB"/>
        </w:rPr>
      </w:pPr>
      <w:r w:rsidRPr="1638CC9B">
        <w:rPr>
          <w:rFonts w:ascii="Times New Roman" w:hAnsi="Times New Roman"/>
          <w:b/>
          <w:bCs/>
          <w:sz w:val="20"/>
          <w:lang w:val="en-GB"/>
        </w:rPr>
        <w:lastRenderedPageBreak/>
        <w:t xml:space="preserve">Some control is left to the </w:t>
      </w:r>
      <w:r w:rsidR="340338CD" w:rsidRPr="1638CC9B">
        <w:rPr>
          <w:rFonts w:ascii="Times New Roman" w:hAnsi="Times New Roman"/>
          <w:b/>
          <w:bCs/>
          <w:sz w:val="20"/>
          <w:lang w:val="en-GB"/>
        </w:rPr>
        <w:t>MN:</w:t>
      </w:r>
      <w:r w:rsidR="340338CD" w:rsidRPr="1638CC9B">
        <w:rPr>
          <w:rFonts w:ascii="Times New Roman" w:hAnsi="Times New Roman"/>
          <w:sz w:val="20"/>
          <w:lang w:val="en-GB"/>
        </w:rPr>
        <w:t xml:space="preserve"> The SN requests the MN about </w:t>
      </w:r>
      <w:r w:rsidR="234D6E3B" w:rsidRPr="1638CC9B">
        <w:rPr>
          <w:rFonts w:ascii="Times New Roman" w:hAnsi="Times New Roman"/>
          <w:sz w:val="20"/>
          <w:lang w:val="en-GB"/>
        </w:rPr>
        <w:t xml:space="preserve">information given the way how the UE will </w:t>
      </w:r>
      <w:proofErr w:type="spellStart"/>
      <w:proofErr w:type="gramStart"/>
      <w:r w:rsidR="234D6E3B" w:rsidRPr="1638CC9B">
        <w:rPr>
          <w:rFonts w:ascii="Times New Roman" w:hAnsi="Times New Roman"/>
          <w:sz w:val="20"/>
          <w:lang w:val="en-GB"/>
        </w:rPr>
        <w:t>be</w:t>
      </w:r>
      <w:r w:rsidR="340338CD" w:rsidRPr="1638CC9B">
        <w:rPr>
          <w:rFonts w:ascii="Times New Roman" w:hAnsi="Times New Roman"/>
          <w:sz w:val="20"/>
          <w:lang w:val="en-GB"/>
        </w:rPr>
        <w:t>configure</w:t>
      </w:r>
      <w:r w:rsidR="234D6E3B" w:rsidRPr="1638CC9B">
        <w:rPr>
          <w:rFonts w:ascii="Times New Roman" w:hAnsi="Times New Roman"/>
          <w:sz w:val="20"/>
          <w:lang w:val="en-GB"/>
        </w:rPr>
        <w:t>d</w:t>
      </w:r>
      <w:proofErr w:type="spellEnd"/>
      <w:r w:rsidR="340338CD" w:rsidRPr="1638CC9B">
        <w:rPr>
          <w:rFonts w:ascii="Times New Roman" w:hAnsi="Times New Roman"/>
          <w:sz w:val="20"/>
          <w:lang w:val="en-GB"/>
        </w:rPr>
        <w:t xml:space="preserve">  for</w:t>
      </w:r>
      <w:proofErr w:type="gramEnd"/>
      <w:r w:rsidR="340338CD" w:rsidRPr="1638CC9B">
        <w:rPr>
          <w:rFonts w:ascii="Times New Roman" w:hAnsi="Times New Roman"/>
          <w:sz w:val="20"/>
          <w:lang w:val="en-GB"/>
        </w:rPr>
        <w:t xml:space="preserve"> m-based QMC. The MN provides its </w:t>
      </w:r>
      <w:r w:rsidR="234D6E3B" w:rsidRPr="1638CC9B">
        <w:rPr>
          <w:rFonts w:ascii="Times New Roman" w:hAnsi="Times New Roman"/>
          <w:sz w:val="20"/>
          <w:lang w:val="en-GB"/>
        </w:rPr>
        <w:t>indication to SN based on MN’s decision as reflected in the second set of agreement</w:t>
      </w:r>
      <w:r w:rsidR="021E5BFA" w:rsidRPr="1638CC9B">
        <w:rPr>
          <w:rFonts w:ascii="Times New Roman" w:hAnsi="Times New Roman"/>
          <w:sz w:val="20"/>
          <w:lang w:val="en-GB"/>
        </w:rPr>
        <w:t>s</w:t>
      </w:r>
      <w:r w:rsidR="234D6E3B" w:rsidRPr="1638CC9B">
        <w:rPr>
          <w:rFonts w:ascii="Times New Roman" w:hAnsi="Times New Roman"/>
          <w:sz w:val="20"/>
          <w:lang w:val="en-GB"/>
        </w:rPr>
        <w:t xml:space="preserve">. </w:t>
      </w:r>
    </w:p>
    <w:p w14:paraId="551D6774" w14:textId="4D95090F" w:rsidR="009C1A56" w:rsidRDefault="00496BDC" w:rsidP="009C1A56">
      <w:pPr>
        <w:pStyle w:val="00BodyText"/>
        <w:numPr>
          <w:ilvl w:val="0"/>
          <w:numId w:val="5"/>
        </w:numPr>
        <w:spacing w:after="0"/>
        <w:rPr>
          <w:rFonts w:ascii="Times New Roman" w:hAnsi="Times New Roman"/>
          <w:sz w:val="20"/>
          <w:lang w:val="en-GB"/>
        </w:rPr>
      </w:pPr>
      <w:r>
        <w:rPr>
          <w:rFonts w:ascii="Times New Roman" w:hAnsi="Times New Roman"/>
          <w:b/>
          <w:bCs/>
          <w:sz w:val="20"/>
          <w:lang w:val="en-GB"/>
        </w:rPr>
        <w:t>P</w:t>
      </w:r>
      <w:r w:rsidR="009C1A56">
        <w:rPr>
          <w:rFonts w:ascii="Times New Roman" w:hAnsi="Times New Roman"/>
          <w:b/>
          <w:bCs/>
          <w:sz w:val="20"/>
          <w:lang w:val="en-GB"/>
        </w:rPr>
        <w:t xml:space="preserve">arallel </w:t>
      </w:r>
      <w:r w:rsidR="009C1A56" w:rsidRPr="00237143">
        <w:rPr>
          <w:rFonts w:ascii="Times New Roman" w:hAnsi="Times New Roman"/>
          <w:b/>
          <w:bCs/>
          <w:sz w:val="20"/>
          <w:lang w:val="en-GB"/>
        </w:rPr>
        <w:t>QMC configuration in the UE:</w:t>
      </w:r>
      <w:r w:rsidR="009C1A56">
        <w:rPr>
          <w:rFonts w:ascii="Times New Roman" w:hAnsi="Times New Roman"/>
          <w:sz w:val="20"/>
          <w:lang w:val="en-GB"/>
        </w:rPr>
        <w:t xml:space="preserve"> The SN sends the QMC conf</w:t>
      </w:r>
      <w:r w:rsidR="00523419">
        <w:rPr>
          <w:rFonts w:ascii="Times New Roman" w:hAnsi="Times New Roman"/>
          <w:sz w:val="20"/>
          <w:lang w:val="en-GB"/>
        </w:rPr>
        <w:t>iguration</w:t>
      </w:r>
      <w:r w:rsidR="009C1A56">
        <w:rPr>
          <w:rFonts w:ascii="Times New Roman" w:hAnsi="Times New Roman"/>
          <w:sz w:val="20"/>
          <w:lang w:val="en-GB"/>
        </w:rPr>
        <w:t xml:space="preserve"> to the UE without </w:t>
      </w:r>
      <w:r>
        <w:rPr>
          <w:rFonts w:ascii="Times New Roman" w:hAnsi="Times New Roman"/>
          <w:sz w:val="20"/>
          <w:lang w:val="en-GB"/>
        </w:rPr>
        <w:t xml:space="preserve">further </w:t>
      </w:r>
      <w:r w:rsidR="009C1A56">
        <w:rPr>
          <w:rFonts w:ascii="Times New Roman" w:hAnsi="Times New Roman"/>
          <w:sz w:val="20"/>
          <w:lang w:val="en-GB"/>
        </w:rPr>
        <w:t>coordinati</w:t>
      </w:r>
      <w:r>
        <w:rPr>
          <w:rFonts w:ascii="Times New Roman" w:hAnsi="Times New Roman"/>
          <w:sz w:val="20"/>
          <w:lang w:val="en-GB"/>
        </w:rPr>
        <w:t>on</w:t>
      </w:r>
      <w:r w:rsidR="009C1A56">
        <w:rPr>
          <w:rFonts w:ascii="Times New Roman" w:hAnsi="Times New Roman"/>
          <w:sz w:val="20"/>
          <w:lang w:val="en-GB"/>
        </w:rPr>
        <w:t xml:space="preserve"> with the MN. If any other QMC configuration targeting the same service/slice was already received, the UE activates it in parallel to already received QMC conf</w:t>
      </w:r>
      <w:r w:rsidR="007D3D97">
        <w:rPr>
          <w:rFonts w:ascii="Times New Roman" w:hAnsi="Times New Roman"/>
          <w:sz w:val="20"/>
          <w:lang w:val="en-GB"/>
        </w:rPr>
        <w:t>iguration</w:t>
      </w:r>
      <w:r w:rsidR="009C1A56">
        <w:rPr>
          <w:rFonts w:ascii="Times New Roman" w:hAnsi="Times New Roman"/>
          <w:sz w:val="20"/>
          <w:lang w:val="en-GB"/>
        </w:rPr>
        <w:t xml:space="preserve"> (“MN QMC” and “SN QMC” will be reported using separate RRC </w:t>
      </w:r>
      <w:r w:rsidR="007D3D97">
        <w:rPr>
          <w:rFonts w:ascii="Times New Roman" w:hAnsi="Times New Roman"/>
          <w:sz w:val="20"/>
          <w:lang w:val="en-GB"/>
        </w:rPr>
        <w:t>I</w:t>
      </w:r>
      <w:r w:rsidR="00140F1A">
        <w:rPr>
          <w:rFonts w:ascii="Times New Roman" w:hAnsi="Times New Roman"/>
          <w:sz w:val="20"/>
          <w:lang w:val="en-GB"/>
        </w:rPr>
        <w:t>D</w:t>
      </w:r>
      <w:r w:rsidR="009C1A56">
        <w:rPr>
          <w:rFonts w:ascii="Times New Roman" w:hAnsi="Times New Roman"/>
          <w:sz w:val="20"/>
          <w:lang w:val="en-GB"/>
        </w:rPr>
        <w:t xml:space="preserve"> / </w:t>
      </w:r>
      <w:proofErr w:type="spellStart"/>
      <w:r w:rsidR="009C1A56">
        <w:rPr>
          <w:rFonts w:ascii="Times New Roman" w:hAnsi="Times New Roman"/>
          <w:sz w:val="20"/>
          <w:lang w:val="en-GB"/>
        </w:rPr>
        <w:t>QoE</w:t>
      </w:r>
      <w:proofErr w:type="spellEnd"/>
      <w:r w:rsidR="009C1A56">
        <w:rPr>
          <w:rFonts w:ascii="Times New Roman" w:hAnsi="Times New Roman"/>
          <w:sz w:val="20"/>
          <w:lang w:val="en-GB"/>
        </w:rPr>
        <w:t xml:space="preserve"> reference). </w:t>
      </w:r>
    </w:p>
    <w:p w14:paraId="5914634E" w14:textId="534263D6" w:rsidR="009C1A56" w:rsidRDefault="009C1A56" w:rsidP="00CD4C7B">
      <w:pPr>
        <w:pStyle w:val="00BodyText"/>
        <w:spacing w:after="0"/>
        <w:rPr>
          <w:rFonts w:ascii="Times New Roman" w:hAnsi="Times New Roman"/>
          <w:sz w:val="20"/>
          <w:lang w:val="en-GB"/>
        </w:rPr>
      </w:pPr>
    </w:p>
    <w:p w14:paraId="34FCEA99" w14:textId="6180C4F3" w:rsidR="00496BDC" w:rsidRDefault="00496BDC" w:rsidP="00CD4C7B">
      <w:pPr>
        <w:pStyle w:val="00BodyText"/>
        <w:spacing w:after="0"/>
        <w:rPr>
          <w:rFonts w:ascii="Times New Roman" w:hAnsi="Times New Roman"/>
          <w:sz w:val="20"/>
          <w:lang w:val="en-GB"/>
        </w:rPr>
      </w:pPr>
      <w:r>
        <w:rPr>
          <w:rFonts w:ascii="Times New Roman" w:hAnsi="Times New Roman"/>
          <w:sz w:val="20"/>
          <w:lang w:val="en-GB"/>
        </w:rPr>
        <w:t xml:space="preserve">The </w:t>
      </w:r>
      <w:r w:rsidR="00C57E5E">
        <w:rPr>
          <w:rFonts w:ascii="Times New Roman" w:hAnsi="Times New Roman"/>
          <w:sz w:val="20"/>
          <w:lang w:val="en-GB"/>
        </w:rPr>
        <w:t xml:space="preserve">remaining </w:t>
      </w:r>
      <w:r>
        <w:rPr>
          <w:rFonts w:ascii="Times New Roman" w:hAnsi="Times New Roman"/>
          <w:sz w:val="20"/>
          <w:lang w:val="en-GB"/>
        </w:rPr>
        <w:t>open points to be resolved</w:t>
      </w:r>
      <w:r w:rsidR="00C57E5E">
        <w:rPr>
          <w:rFonts w:ascii="Times New Roman" w:hAnsi="Times New Roman"/>
          <w:sz w:val="20"/>
          <w:lang w:val="en-GB"/>
        </w:rPr>
        <w:t xml:space="preserve"> are as below</w:t>
      </w:r>
      <w:r>
        <w:rPr>
          <w:rFonts w:ascii="Times New Roman" w:hAnsi="Times New Roman"/>
          <w:sz w:val="20"/>
          <w:lang w:val="en-GB"/>
        </w:rPr>
        <w:t>:</w:t>
      </w:r>
    </w:p>
    <w:p w14:paraId="0A665133" w14:textId="1245B68C" w:rsidR="00496BDC" w:rsidRDefault="00496BDC" w:rsidP="00CD4C7B">
      <w:pPr>
        <w:pStyle w:val="00BodyText"/>
        <w:spacing w:after="0"/>
        <w:rPr>
          <w:rFonts w:ascii="Times New Roman" w:hAnsi="Times New Roman"/>
          <w:sz w:val="20"/>
          <w:lang w:val="en-GB"/>
        </w:rPr>
      </w:pPr>
    </w:p>
    <w:p w14:paraId="1735A1FD" w14:textId="77777777" w:rsidR="00496BDC" w:rsidRPr="002C1815" w:rsidRDefault="00496BDC" w:rsidP="00496BDC">
      <w:pPr>
        <w:spacing w:before="120" w:after="0"/>
        <w:rPr>
          <w:rFonts w:ascii="Calibri" w:eastAsia="MS Mincho" w:hAnsi="Calibri" w:cs="Calibri"/>
          <w:i/>
          <w:color w:val="FF0000"/>
          <w:sz w:val="16"/>
          <w:szCs w:val="16"/>
        </w:rPr>
      </w:pPr>
      <w:r w:rsidRPr="002C1815">
        <w:rPr>
          <w:rFonts w:ascii="Calibri" w:eastAsia="MS Mincho" w:hAnsi="Calibri" w:cs="Calibri"/>
          <w:i/>
          <w:color w:val="FF0000"/>
          <w:sz w:val="16"/>
          <w:szCs w:val="16"/>
        </w:rPr>
        <w:t xml:space="preserve">In NR-DC, a node can configure the UE with an m-based </w:t>
      </w:r>
      <w:proofErr w:type="spellStart"/>
      <w:r w:rsidRPr="002C1815">
        <w:rPr>
          <w:rFonts w:ascii="Calibri" w:eastAsia="MS Mincho" w:hAnsi="Calibri" w:cs="Calibri"/>
          <w:i/>
          <w:color w:val="FF0000"/>
          <w:sz w:val="16"/>
          <w:szCs w:val="16"/>
        </w:rPr>
        <w:t>QoE</w:t>
      </w:r>
      <w:proofErr w:type="spellEnd"/>
      <w:r w:rsidRPr="002C1815">
        <w:rPr>
          <w:rFonts w:ascii="Calibri" w:eastAsia="MS Mincho" w:hAnsi="Calibri" w:cs="Calibri"/>
          <w:i/>
          <w:color w:val="FF0000"/>
          <w:sz w:val="16"/>
          <w:szCs w:val="16"/>
        </w:rPr>
        <w:t xml:space="preserve"> configuration only if it has received this configuration from the OAM, and if it serves the UE by a cell within the area scope.</w:t>
      </w:r>
    </w:p>
    <w:p w14:paraId="0BB928B3" w14:textId="12C8CB17" w:rsidR="00512CEE" w:rsidRDefault="00512CEE" w:rsidP="00CD4C7B">
      <w:pPr>
        <w:pStyle w:val="00BodyText"/>
        <w:spacing w:after="0"/>
        <w:rPr>
          <w:rFonts w:ascii="Times New Roman" w:hAnsi="Times New Roman"/>
          <w:sz w:val="20"/>
          <w:lang w:val="en-GB"/>
        </w:rPr>
      </w:pPr>
    </w:p>
    <w:p w14:paraId="0DA8CF90" w14:textId="28E7CBA5" w:rsidR="00220A3F" w:rsidRDefault="00F23C4F" w:rsidP="00CD4C7B">
      <w:pPr>
        <w:pStyle w:val="00BodyText"/>
        <w:spacing w:after="0"/>
        <w:rPr>
          <w:rFonts w:ascii="Times New Roman" w:hAnsi="Times New Roman"/>
          <w:sz w:val="20"/>
          <w:lang w:val="en-GB"/>
        </w:rPr>
      </w:pPr>
      <w:r>
        <w:rPr>
          <w:rFonts w:ascii="Times New Roman" w:hAnsi="Times New Roman"/>
          <w:sz w:val="20"/>
          <w:lang w:val="en-GB"/>
        </w:rPr>
        <w:t>In general</w:t>
      </w:r>
      <w:r w:rsidR="005643F3">
        <w:rPr>
          <w:rFonts w:ascii="Times New Roman" w:hAnsi="Times New Roman"/>
          <w:sz w:val="20"/>
          <w:lang w:val="en-GB"/>
        </w:rPr>
        <w:t>,</w:t>
      </w:r>
      <w:r>
        <w:rPr>
          <w:rFonts w:ascii="Times New Roman" w:hAnsi="Times New Roman"/>
          <w:sz w:val="20"/>
          <w:lang w:val="en-GB"/>
        </w:rPr>
        <w:t xml:space="preserve"> we believe that only if a node receives </w:t>
      </w:r>
      <w:r w:rsidR="007F7576">
        <w:rPr>
          <w:rFonts w:ascii="Times New Roman" w:hAnsi="Times New Roman"/>
          <w:sz w:val="20"/>
          <w:lang w:val="en-GB"/>
        </w:rPr>
        <w:t xml:space="preserve">a </w:t>
      </w:r>
      <w:r>
        <w:rPr>
          <w:rFonts w:ascii="Times New Roman" w:hAnsi="Times New Roman"/>
          <w:sz w:val="20"/>
          <w:lang w:val="en-GB"/>
        </w:rPr>
        <w:t>configuration from OAM</w:t>
      </w:r>
      <w:r w:rsidR="00220A3F">
        <w:rPr>
          <w:rFonts w:ascii="Times New Roman" w:hAnsi="Times New Roman"/>
          <w:sz w:val="20"/>
          <w:lang w:val="en-GB"/>
        </w:rPr>
        <w:t xml:space="preserve">, </w:t>
      </w:r>
      <w:r>
        <w:rPr>
          <w:rFonts w:ascii="Times New Roman" w:hAnsi="Times New Roman"/>
          <w:sz w:val="20"/>
          <w:lang w:val="en-GB"/>
        </w:rPr>
        <w:t xml:space="preserve">it can configure the UE with an </w:t>
      </w:r>
      <w:proofErr w:type="gramStart"/>
      <w:r>
        <w:rPr>
          <w:rFonts w:ascii="Times New Roman" w:hAnsi="Times New Roman"/>
          <w:sz w:val="20"/>
          <w:lang w:val="en-GB"/>
        </w:rPr>
        <w:t>m-based</w:t>
      </w:r>
      <w:proofErr w:type="gramEnd"/>
      <w:r>
        <w:rPr>
          <w:rFonts w:ascii="Times New Roman" w:hAnsi="Times New Roman"/>
          <w:sz w:val="20"/>
          <w:lang w:val="en-GB"/>
        </w:rPr>
        <w:t xml:space="preserve"> </w:t>
      </w:r>
      <w:proofErr w:type="spellStart"/>
      <w:r>
        <w:rPr>
          <w:rFonts w:ascii="Times New Roman" w:hAnsi="Times New Roman"/>
          <w:sz w:val="20"/>
          <w:lang w:val="en-GB"/>
        </w:rPr>
        <w:t>QoE</w:t>
      </w:r>
      <w:proofErr w:type="spellEnd"/>
      <w:r>
        <w:rPr>
          <w:rFonts w:ascii="Times New Roman" w:hAnsi="Times New Roman"/>
          <w:sz w:val="20"/>
          <w:lang w:val="en-GB"/>
        </w:rPr>
        <w:t xml:space="preserve"> configuration</w:t>
      </w:r>
      <w:r w:rsidR="00A41466">
        <w:rPr>
          <w:rFonts w:ascii="Times New Roman" w:hAnsi="Times New Roman"/>
          <w:sz w:val="20"/>
          <w:lang w:val="en-GB"/>
        </w:rPr>
        <w:t xml:space="preserve">.  </w:t>
      </w:r>
    </w:p>
    <w:p w14:paraId="3B9B1CCB" w14:textId="5F733534" w:rsidR="00512CEE" w:rsidRDefault="007B05C4" w:rsidP="00CD4C7B">
      <w:pPr>
        <w:pStyle w:val="00BodyText"/>
        <w:spacing w:after="0"/>
        <w:rPr>
          <w:rFonts w:ascii="Times New Roman" w:hAnsi="Times New Roman"/>
          <w:sz w:val="20"/>
          <w:lang w:val="en-GB"/>
        </w:rPr>
      </w:pPr>
      <w:r>
        <w:rPr>
          <w:rFonts w:ascii="Times New Roman" w:hAnsi="Times New Roman"/>
          <w:sz w:val="20"/>
          <w:lang w:val="en-GB"/>
        </w:rPr>
        <w:t>Regarding, the area scope criteria</w:t>
      </w:r>
      <w:r w:rsidR="00177D93">
        <w:rPr>
          <w:rFonts w:ascii="Times New Roman" w:hAnsi="Times New Roman"/>
          <w:sz w:val="20"/>
          <w:lang w:val="en-GB"/>
        </w:rPr>
        <w:t>,</w:t>
      </w:r>
      <w:r w:rsidR="00220A3F">
        <w:rPr>
          <w:rFonts w:ascii="Times New Roman" w:hAnsi="Times New Roman"/>
          <w:sz w:val="20"/>
          <w:lang w:val="en-GB"/>
        </w:rPr>
        <w:t xml:space="preserve"> however we believe that further discussion and clarification is required.</w:t>
      </w:r>
      <w:r>
        <w:rPr>
          <w:rFonts w:ascii="Times New Roman" w:hAnsi="Times New Roman"/>
          <w:sz w:val="20"/>
          <w:lang w:val="en-GB"/>
        </w:rPr>
        <w:t xml:space="preserve"> RAN2 sent LS R2-2213054 to SA4 to clarify if the UE application layer can be provided with the area scope as part of the </w:t>
      </w:r>
      <w:proofErr w:type="spellStart"/>
      <w:r>
        <w:rPr>
          <w:rFonts w:ascii="Times New Roman" w:hAnsi="Times New Roman"/>
          <w:sz w:val="20"/>
          <w:lang w:val="en-GB"/>
        </w:rPr>
        <w:t>QoE</w:t>
      </w:r>
      <w:proofErr w:type="spellEnd"/>
      <w:r>
        <w:rPr>
          <w:rFonts w:ascii="Times New Roman" w:hAnsi="Times New Roman"/>
          <w:sz w:val="20"/>
          <w:lang w:val="en-GB"/>
        </w:rPr>
        <w:t xml:space="preserve"> configuration container. In SA4’s reply in S4-230369, it is confirmed that the area scope of a </w:t>
      </w:r>
      <w:proofErr w:type="spellStart"/>
      <w:r>
        <w:rPr>
          <w:rFonts w:ascii="Times New Roman" w:hAnsi="Times New Roman"/>
          <w:sz w:val="20"/>
          <w:lang w:val="en-GB"/>
        </w:rPr>
        <w:t>QoE</w:t>
      </w:r>
      <w:proofErr w:type="spellEnd"/>
      <w:r>
        <w:rPr>
          <w:rFonts w:ascii="Times New Roman" w:hAnsi="Times New Roman"/>
          <w:sz w:val="20"/>
          <w:lang w:val="en-GB"/>
        </w:rPr>
        <w:t xml:space="preserve"> configuration can be provided within the </w:t>
      </w:r>
      <w:proofErr w:type="spellStart"/>
      <w:r>
        <w:rPr>
          <w:rFonts w:ascii="Times New Roman" w:hAnsi="Times New Roman"/>
          <w:sz w:val="20"/>
          <w:lang w:val="en-GB"/>
        </w:rPr>
        <w:t>QoE</w:t>
      </w:r>
      <w:proofErr w:type="spellEnd"/>
      <w:r>
        <w:rPr>
          <w:rFonts w:ascii="Times New Roman" w:hAnsi="Times New Roman"/>
          <w:sz w:val="20"/>
          <w:lang w:val="en-GB"/>
        </w:rPr>
        <w:t xml:space="preserve"> configuration </w:t>
      </w:r>
      <w:proofErr w:type="gramStart"/>
      <w:r>
        <w:rPr>
          <w:rFonts w:ascii="Times New Roman" w:hAnsi="Times New Roman"/>
          <w:sz w:val="20"/>
          <w:lang w:val="en-GB"/>
        </w:rPr>
        <w:t>container</w:t>
      </w:r>
      <w:proofErr w:type="gramEnd"/>
      <w:r>
        <w:rPr>
          <w:rFonts w:ascii="Times New Roman" w:hAnsi="Times New Roman"/>
          <w:sz w:val="20"/>
          <w:lang w:val="en-GB"/>
        </w:rPr>
        <w:t xml:space="preserve"> and it can be indicated using the </w:t>
      </w:r>
      <w:r w:rsidRPr="00AC4DB6">
        <w:rPr>
          <w:rFonts w:ascii="Times New Roman" w:hAnsi="Times New Roman"/>
          <w:i/>
          <w:iCs/>
          <w:sz w:val="20"/>
          <w:lang w:val="en-GB"/>
        </w:rPr>
        <w:t>Location Filter</w:t>
      </w:r>
      <w:r w:rsidR="00220A3F">
        <w:rPr>
          <w:rFonts w:ascii="Times New Roman" w:hAnsi="Times New Roman"/>
          <w:i/>
          <w:iCs/>
          <w:sz w:val="20"/>
          <w:lang w:val="en-GB"/>
        </w:rPr>
        <w:t>,</w:t>
      </w:r>
      <w:r>
        <w:rPr>
          <w:rFonts w:ascii="Times New Roman" w:hAnsi="Times New Roman"/>
          <w:sz w:val="20"/>
          <w:lang w:val="en-GB"/>
        </w:rPr>
        <w:t xml:space="preserve"> which can be a list of cell IDs. The </w:t>
      </w:r>
      <w:r w:rsidR="00220A3F">
        <w:rPr>
          <w:rFonts w:ascii="Times New Roman" w:hAnsi="Times New Roman"/>
          <w:sz w:val="20"/>
          <w:lang w:val="en-GB"/>
        </w:rPr>
        <w:t>detailed</w:t>
      </w:r>
      <w:r>
        <w:rPr>
          <w:rFonts w:ascii="Times New Roman" w:hAnsi="Times New Roman"/>
          <w:sz w:val="20"/>
          <w:lang w:val="en-GB"/>
        </w:rPr>
        <w:t xml:space="preserve"> SA4 reply can be found as follows:</w:t>
      </w:r>
    </w:p>
    <w:p w14:paraId="12C9C710" w14:textId="4C7E1182" w:rsidR="007B05C4" w:rsidRDefault="007B05C4" w:rsidP="00CD4C7B">
      <w:pPr>
        <w:pStyle w:val="00BodyText"/>
        <w:spacing w:after="0"/>
        <w:rPr>
          <w:rFonts w:ascii="Times New Roman" w:hAnsi="Times New Roman"/>
          <w:sz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B05C4" w14:paraId="717E56CE" w14:textId="77777777">
        <w:tc>
          <w:tcPr>
            <w:tcW w:w="9631" w:type="dxa"/>
            <w:shd w:val="clear" w:color="auto" w:fill="auto"/>
          </w:tcPr>
          <w:p w14:paraId="1798BAAC" w14:textId="77777777" w:rsidR="007B05C4" w:rsidRDefault="007B05C4" w:rsidP="002E13BD">
            <w:pPr>
              <w:rPr>
                <w:rFonts w:ascii="Arial" w:eastAsia="DengXian" w:hAnsi="Arial" w:cs="Arial"/>
                <w:i/>
                <w:iCs/>
                <w:lang w:eastAsia="zh-CN"/>
              </w:rPr>
            </w:pPr>
            <w:r>
              <w:rPr>
                <w:rFonts w:ascii="Arial" w:eastAsia="DengXian" w:hAnsi="Arial" w:cs="Arial"/>
                <w:b/>
                <w:i/>
                <w:iCs/>
              </w:rPr>
              <w:t>Question 1:</w:t>
            </w:r>
            <w:r>
              <w:rPr>
                <w:rFonts w:ascii="Arial" w:eastAsia="DengXian" w:hAnsi="Arial" w:cs="Arial"/>
                <w:i/>
                <w:iCs/>
              </w:rPr>
              <w:t xml:space="preserve"> Can information about the applicable area scope of a </w:t>
            </w:r>
            <w:proofErr w:type="spellStart"/>
            <w:r>
              <w:rPr>
                <w:rFonts w:ascii="Arial" w:eastAsia="DengXian" w:hAnsi="Arial" w:cs="Arial"/>
                <w:i/>
                <w:iCs/>
              </w:rPr>
              <w:t>QoE</w:t>
            </w:r>
            <w:proofErr w:type="spellEnd"/>
            <w:r>
              <w:rPr>
                <w:rFonts w:ascii="Arial" w:eastAsia="DengXian" w:hAnsi="Arial" w:cs="Arial"/>
                <w:i/>
                <w:iCs/>
              </w:rPr>
              <w:t xml:space="preserve"> configuration be provided to the application layer in the UE as part of the </w:t>
            </w:r>
            <w:proofErr w:type="spellStart"/>
            <w:r>
              <w:rPr>
                <w:rFonts w:ascii="Arial" w:eastAsia="DengXian" w:hAnsi="Arial" w:cs="Arial"/>
                <w:i/>
                <w:iCs/>
              </w:rPr>
              <w:t>QoE</w:t>
            </w:r>
            <w:proofErr w:type="spellEnd"/>
            <w:r>
              <w:rPr>
                <w:rFonts w:ascii="Arial" w:eastAsia="DengXian" w:hAnsi="Arial" w:cs="Arial"/>
                <w:i/>
                <w:iCs/>
              </w:rPr>
              <w:t xml:space="preserve"> configuration container? If it can, how is this information defined at the application layer, </w:t>
            </w:r>
            <w:proofErr w:type="gramStart"/>
            <w:r>
              <w:rPr>
                <w:rFonts w:ascii="Arial" w:eastAsia="DengXian" w:hAnsi="Arial" w:cs="Arial"/>
                <w:i/>
                <w:iCs/>
              </w:rPr>
              <w:t>e.g.</w:t>
            </w:r>
            <w:proofErr w:type="gramEnd"/>
            <w:r>
              <w:rPr>
                <w:rFonts w:ascii="Arial" w:eastAsia="DengXian" w:hAnsi="Arial" w:cs="Arial"/>
                <w:i/>
                <w:iCs/>
              </w:rPr>
              <w:t xml:space="preserve"> does it indicate applicable tracking area, applicable cells etc.?</w:t>
            </w:r>
          </w:p>
          <w:p w14:paraId="593E218A" w14:textId="77777777" w:rsidR="007B05C4" w:rsidRDefault="007B05C4" w:rsidP="002E13BD">
            <w:pPr>
              <w:rPr>
                <w:rFonts w:ascii="Arial" w:eastAsia="DengXian" w:hAnsi="Arial" w:cs="Arial"/>
                <w:iCs/>
              </w:rPr>
            </w:pPr>
            <w:r>
              <w:rPr>
                <w:rFonts w:ascii="Arial" w:eastAsia="DengXian" w:hAnsi="Arial" w:cs="Arial"/>
                <w:b/>
                <w:iCs/>
              </w:rPr>
              <w:t>SA4 reply</w:t>
            </w:r>
            <w:r>
              <w:rPr>
                <w:rFonts w:ascii="Arial" w:eastAsia="DengXian" w:hAnsi="Arial" w:cs="Arial"/>
                <w:iCs/>
              </w:rPr>
              <w:t xml:space="preserve">: </w:t>
            </w:r>
            <w:r>
              <w:rPr>
                <w:rFonts w:eastAsia="DengXian"/>
                <w:iCs/>
              </w:rPr>
              <w:t xml:space="preserve">For QMC of 3GP-DASH Streaming, VR Streaming and MTSI, </w:t>
            </w:r>
            <w:r>
              <w:rPr>
                <w:rFonts w:eastAsia="DengXian"/>
                <w:iCs/>
                <w:highlight w:val="yellow"/>
              </w:rPr>
              <w:t xml:space="preserve">the area scope of a </w:t>
            </w:r>
            <w:proofErr w:type="spellStart"/>
            <w:r>
              <w:rPr>
                <w:rFonts w:eastAsia="DengXian"/>
                <w:iCs/>
                <w:highlight w:val="yellow"/>
              </w:rPr>
              <w:t>QoE</w:t>
            </w:r>
            <w:proofErr w:type="spellEnd"/>
            <w:r>
              <w:rPr>
                <w:rFonts w:eastAsia="DengXian"/>
                <w:iCs/>
                <w:highlight w:val="yellow"/>
              </w:rPr>
              <w:t xml:space="preserve"> configuration can be provided within the </w:t>
            </w:r>
            <w:proofErr w:type="spellStart"/>
            <w:r>
              <w:rPr>
                <w:rFonts w:eastAsia="DengXian"/>
                <w:iCs/>
                <w:highlight w:val="yellow"/>
              </w:rPr>
              <w:t>QoE</w:t>
            </w:r>
            <w:proofErr w:type="spellEnd"/>
            <w:r>
              <w:rPr>
                <w:rFonts w:eastAsia="DengXian"/>
                <w:iCs/>
                <w:highlight w:val="yellow"/>
              </w:rPr>
              <w:t xml:space="preserve"> configuration container and it can be indicated via the </w:t>
            </w:r>
            <w:r>
              <w:rPr>
                <w:rFonts w:eastAsia="DengXian"/>
                <w:i/>
                <w:iCs/>
                <w:highlight w:val="yellow"/>
              </w:rPr>
              <w:t>Location Filter</w:t>
            </w:r>
            <w:r>
              <w:rPr>
                <w:rFonts w:eastAsia="DengXian"/>
                <w:iCs/>
              </w:rPr>
              <w:t xml:space="preserve">, which can be a list of cell IDs and/or a geographic area expressed with one or more instances of </w:t>
            </w:r>
            <w:proofErr w:type="spellStart"/>
            <w:r>
              <w:rPr>
                <w:rFonts w:eastAsia="DengXian"/>
                <w:i/>
                <w:iCs/>
              </w:rPr>
              <w:t>polygonList</w:t>
            </w:r>
            <w:proofErr w:type="spellEnd"/>
            <w:r>
              <w:rPr>
                <w:rFonts w:eastAsia="DengXian"/>
                <w:iCs/>
              </w:rPr>
              <w:t xml:space="preserve"> and/or </w:t>
            </w:r>
            <w:proofErr w:type="spellStart"/>
            <w:r>
              <w:rPr>
                <w:rFonts w:eastAsia="DengXian"/>
                <w:i/>
                <w:iCs/>
              </w:rPr>
              <w:t>circularAreaList</w:t>
            </w:r>
            <w:proofErr w:type="spellEnd"/>
            <w:r>
              <w:rPr>
                <w:rFonts w:eastAsia="DengXian"/>
                <w:iCs/>
              </w:rPr>
              <w:t>. Tracking area is not supported.</w:t>
            </w:r>
          </w:p>
          <w:p w14:paraId="3F9988CB" w14:textId="77777777" w:rsidR="007B05C4" w:rsidRDefault="007B05C4" w:rsidP="002E13BD">
            <w:pPr>
              <w:rPr>
                <w:rFonts w:ascii="Arial" w:eastAsia="DengXian" w:hAnsi="Arial" w:cs="Arial"/>
                <w:i/>
                <w:iCs/>
              </w:rPr>
            </w:pPr>
            <w:r>
              <w:rPr>
                <w:rFonts w:ascii="Arial" w:eastAsia="DengXian" w:hAnsi="Arial" w:cs="Arial"/>
                <w:b/>
                <w:i/>
                <w:iCs/>
              </w:rPr>
              <w:t xml:space="preserve">Question 2: </w:t>
            </w:r>
            <w:r>
              <w:rPr>
                <w:rFonts w:ascii="Arial" w:eastAsia="DengXian" w:hAnsi="Arial" w:cs="Arial"/>
                <w:i/>
                <w:iCs/>
              </w:rPr>
              <w:t>Can the application layer know the UE location on the proper level (</w:t>
            </w:r>
            <w:proofErr w:type="gramStart"/>
            <w:r>
              <w:rPr>
                <w:rFonts w:ascii="Arial" w:eastAsia="DengXian" w:hAnsi="Arial" w:cs="Arial"/>
                <w:i/>
                <w:iCs/>
              </w:rPr>
              <w:t>e.g.</w:t>
            </w:r>
            <w:proofErr w:type="gramEnd"/>
            <w:r>
              <w:rPr>
                <w:rFonts w:ascii="Arial" w:eastAsia="DengXian" w:hAnsi="Arial" w:cs="Arial"/>
                <w:i/>
                <w:iCs/>
              </w:rPr>
              <w:t xml:space="preserve"> tracking area, cell) and use this information to decide whether to start </w:t>
            </w:r>
            <w:proofErr w:type="spellStart"/>
            <w:r>
              <w:rPr>
                <w:rFonts w:ascii="Arial" w:eastAsia="DengXian" w:hAnsi="Arial" w:cs="Arial"/>
                <w:i/>
                <w:iCs/>
              </w:rPr>
              <w:t>QoE</w:t>
            </w:r>
            <w:proofErr w:type="spellEnd"/>
            <w:r>
              <w:rPr>
                <w:rFonts w:ascii="Arial" w:eastAsia="DengXian" w:hAnsi="Arial" w:cs="Arial"/>
                <w:i/>
                <w:iCs/>
              </w:rPr>
              <w:t xml:space="preserve"> measurements when triggering conditions are met?</w:t>
            </w:r>
          </w:p>
          <w:p w14:paraId="0021AF8A" w14:textId="77777777" w:rsidR="007B05C4" w:rsidRDefault="007B05C4" w:rsidP="002E13BD">
            <w:pPr>
              <w:rPr>
                <w:rFonts w:ascii="Calibri" w:eastAsia="DengXian" w:hAnsi="Calibri"/>
                <w:iCs/>
              </w:rPr>
            </w:pPr>
            <w:r>
              <w:rPr>
                <w:rFonts w:ascii="Arial" w:eastAsia="DengXian" w:hAnsi="Arial" w:cs="Arial"/>
                <w:b/>
                <w:iCs/>
              </w:rPr>
              <w:t>SA4 reply</w:t>
            </w:r>
            <w:r>
              <w:rPr>
                <w:rFonts w:ascii="Arial" w:eastAsia="DengXian" w:hAnsi="Arial" w:cs="Arial"/>
                <w:iCs/>
              </w:rPr>
              <w:t xml:space="preserve">: </w:t>
            </w:r>
            <w:r>
              <w:rPr>
                <w:rFonts w:eastAsia="DengXian"/>
                <w:iCs/>
                <w:highlight w:val="yellow"/>
              </w:rPr>
              <w:t>The application layer can know the UE’s location on a proper level</w:t>
            </w:r>
            <w:r>
              <w:rPr>
                <w:rFonts w:eastAsia="DengXian"/>
                <w:iCs/>
              </w:rPr>
              <w:t xml:space="preserve"> (</w:t>
            </w:r>
            <w:proofErr w:type="gramStart"/>
            <w:r>
              <w:rPr>
                <w:rFonts w:eastAsia="DengXian"/>
                <w:iCs/>
              </w:rPr>
              <w:t>e.g.</w:t>
            </w:r>
            <w:proofErr w:type="gramEnd"/>
            <w:r>
              <w:rPr>
                <w:rFonts w:eastAsia="DengXian"/>
                <w:iCs/>
              </w:rPr>
              <w:t xml:space="preserve"> cell ID, geographical coordinates). The </w:t>
            </w:r>
            <w:proofErr w:type="spellStart"/>
            <w:r>
              <w:rPr>
                <w:rFonts w:eastAsia="DengXian"/>
                <w:iCs/>
              </w:rPr>
              <w:t>QoE</w:t>
            </w:r>
            <w:proofErr w:type="spellEnd"/>
            <w:r>
              <w:rPr>
                <w:rFonts w:eastAsia="DengXian"/>
                <w:iCs/>
              </w:rPr>
              <w:t xml:space="preserve"> configuration is then evaluated by the client at the start of a </w:t>
            </w:r>
            <w:proofErr w:type="spellStart"/>
            <w:r>
              <w:rPr>
                <w:rFonts w:eastAsia="DengXian"/>
                <w:iCs/>
              </w:rPr>
              <w:t>QoE</w:t>
            </w:r>
            <w:proofErr w:type="spellEnd"/>
            <w:r>
              <w:rPr>
                <w:rFonts w:eastAsia="DengXian"/>
                <w:iCs/>
              </w:rPr>
              <w:t xml:space="preserve"> measurement and reporting session (“</w:t>
            </w:r>
            <w:proofErr w:type="spellStart"/>
            <w:r>
              <w:rPr>
                <w:rFonts w:eastAsia="DengXian"/>
                <w:iCs/>
              </w:rPr>
              <w:t>QoE</w:t>
            </w:r>
            <w:proofErr w:type="spellEnd"/>
            <w:r>
              <w:rPr>
                <w:rFonts w:eastAsia="DengXian"/>
                <w:iCs/>
              </w:rPr>
              <w:t xml:space="preserve"> session”) associated with a streaming session. This includes evaluation of any filtering criteria such as by geographical area or cell ID. </w:t>
            </w:r>
            <w:r>
              <w:rPr>
                <w:rFonts w:eastAsia="DengXian"/>
                <w:iCs/>
                <w:highlight w:val="yellow"/>
              </w:rPr>
              <w:t xml:space="preserve">When the trigger conditions are met, </w:t>
            </w:r>
            <w:proofErr w:type="gramStart"/>
            <w:r>
              <w:rPr>
                <w:rFonts w:eastAsia="DengXian"/>
                <w:iCs/>
                <w:highlight w:val="yellow"/>
              </w:rPr>
              <w:t>e.g.</w:t>
            </w:r>
            <w:proofErr w:type="gramEnd"/>
            <w:r>
              <w:rPr>
                <w:rFonts w:eastAsia="DengXian"/>
                <w:iCs/>
                <w:highlight w:val="yellow"/>
              </w:rPr>
              <w:t xml:space="preserve"> the UE is in the target area at the start of the session</w:t>
            </w:r>
            <w:r>
              <w:rPr>
                <w:rFonts w:eastAsia="DengXian"/>
                <w:iCs/>
              </w:rPr>
              <w:t xml:space="preserve">, </w:t>
            </w:r>
            <w:r>
              <w:rPr>
                <w:rFonts w:eastAsia="DengXian"/>
                <w:iCs/>
                <w:highlight w:val="yellow"/>
              </w:rPr>
              <w:t xml:space="preserve">the </w:t>
            </w:r>
            <w:proofErr w:type="spellStart"/>
            <w:r>
              <w:rPr>
                <w:rFonts w:eastAsia="DengXian"/>
                <w:iCs/>
                <w:highlight w:val="yellow"/>
              </w:rPr>
              <w:t>QoE</w:t>
            </w:r>
            <w:proofErr w:type="spellEnd"/>
            <w:r>
              <w:rPr>
                <w:rFonts w:eastAsia="DengXian"/>
                <w:iCs/>
                <w:highlight w:val="yellow"/>
              </w:rPr>
              <w:t xml:space="preserve"> session is started for </w:t>
            </w:r>
            <w:proofErr w:type="spellStart"/>
            <w:r>
              <w:rPr>
                <w:rFonts w:eastAsia="DengXian"/>
                <w:iCs/>
                <w:highlight w:val="yellow"/>
              </w:rPr>
              <w:t>QoE</w:t>
            </w:r>
            <w:proofErr w:type="spellEnd"/>
            <w:r>
              <w:rPr>
                <w:rFonts w:eastAsia="DengXian"/>
                <w:iCs/>
                <w:highlight w:val="yellow"/>
              </w:rPr>
              <w:t xml:space="preserve"> measurement and reporting.</w:t>
            </w:r>
          </w:p>
          <w:p w14:paraId="2757E1CE" w14:textId="77777777" w:rsidR="007B05C4" w:rsidRDefault="007B05C4" w:rsidP="002E13BD">
            <w:pPr>
              <w:rPr>
                <w:rFonts w:eastAsia="DengXian"/>
                <w:iCs/>
              </w:rPr>
            </w:pPr>
            <w:r>
              <w:rPr>
                <w:rFonts w:eastAsia="SimSun"/>
              </w:rPr>
              <w:t xml:space="preserve">As a reminder, SA4 specifications assume that </w:t>
            </w:r>
            <w:proofErr w:type="spellStart"/>
            <w:r>
              <w:rPr>
                <w:rFonts w:eastAsia="SimSun"/>
                <w:i/>
              </w:rPr>
              <w:t>LocationFilter</w:t>
            </w:r>
            <w:proofErr w:type="spellEnd"/>
            <w:r>
              <w:rPr>
                <w:rFonts w:eastAsia="SimSun"/>
              </w:rPr>
              <w:t xml:space="preserve"> can only be included in the </w:t>
            </w:r>
            <w:proofErr w:type="spellStart"/>
            <w:r>
              <w:rPr>
                <w:rFonts w:eastAsia="SimSun"/>
              </w:rPr>
              <w:t>QoE</w:t>
            </w:r>
            <w:proofErr w:type="spellEnd"/>
            <w:r>
              <w:rPr>
                <w:rFonts w:eastAsia="SimSun"/>
              </w:rPr>
              <w:t xml:space="preserve"> configuration container, if geographical filtering is not handled on the network side, </w:t>
            </w:r>
            <w:proofErr w:type="gramStart"/>
            <w:r>
              <w:rPr>
                <w:rFonts w:eastAsia="SimSun"/>
              </w:rPr>
              <w:t>i.e.</w:t>
            </w:r>
            <w:proofErr w:type="gramEnd"/>
            <w:r>
              <w:rPr>
                <w:rFonts w:eastAsia="SimSun"/>
              </w:rPr>
              <w:t xml:space="preserve"> to avoid otherwise redundant location filtering at network and UE sides, as mentioned in TS 26.247 and TS 26.11</w:t>
            </w:r>
            <w:r>
              <w:rPr>
                <w:rFonts w:eastAsia="DengXian"/>
                <w:iCs/>
              </w:rPr>
              <w:t xml:space="preserve">4. As for AS layer filtering, SA4 assumes that the area scope filtering will not be based on GNSS locations and polygon/circular shapes, but rather on radio network parameters like Cell Id or Tracking Area. </w:t>
            </w:r>
          </w:p>
        </w:tc>
      </w:tr>
    </w:tbl>
    <w:p w14:paraId="1B727AE0" w14:textId="54133A75" w:rsidR="007B05C4" w:rsidRDefault="007B05C4" w:rsidP="00CD4C7B">
      <w:pPr>
        <w:pStyle w:val="00BodyText"/>
        <w:spacing w:after="0"/>
        <w:rPr>
          <w:rFonts w:ascii="Times New Roman" w:hAnsi="Times New Roman"/>
          <w:sz w:val="20"/>
          <w:lang w:val="en-GB"/>
        </w:rPr>
      </w:pPr>
    </w:p>
    <w:p w14:paraId="00B682BC" w14:textId="0DE099BD" w:rsidR="007B05C4" w:rsidRPr="001F7CE1" w:rsidRDefault="007B05C4" w:rsidP="00CD4C7B">
      <w:pPr>
        <w:pStyle w:val="00BodyText"/>
        <w:spacing w:after="0"/>
        <w:rPr>
          <w:rFonts w:ascii="Times New Roman" w:hAnsi="Times New Roman"/>
          <w:b/>
          <w:bCs/>
          <w:sz w:val="20"/>
          <w:lang w:val="en-GB"/>
        </w:rPr>
      </w:pPr>
      <w:r w:rsidRPr="001F7CE1">
        <w:rPr>
          <w:rFonts w:ascii="Times New Roman" w:hAnsi="Times New Roman"/>
          <w:b/>
          <w:bCs/>
          <w:sz w:val="20"/>
          <w:lang w:val="en-GB"/>
        </w:rPr>
        <w:t>Observation 2: The area scope can</w:t>
      </w:r>
      <w:r w:rsidR="00220A3F" w:rsidRPr="001F7CE1">
        <w:rPr>
          <w:rFonts w:ascii="Times New Roman" w:hAnsi="Times New Roman"/>
          <w:b/>
          <w:bCs/>
          <w:sz w:val="20"/>
          <w:lang w:val="en-GB"/>
        </w:rPr>
        <w:t xml:space="preserve"> be provided within the </w:t>
      </w:r>
      <w:proofErr w:type="spellStart"/>
      <w:r w:rsidR="00220A3F" w:rsidRPr="001F7CE1">
        <w:rPr>
          <w:rFonts w:ascii="Times New Roman" w:hAnsi="Times New Roman"/>
          <w:b/>
          <w:bCs/>
          <w:sz w:val="20"/>
          <w:lang w:val="en-GB"/>
        </w:rPr>
        <w:t>QoE</w:t>
      </w:r>
      <w:proofErr w:type="spellEnd"/>
      <w:r w:rsidR="00220A3F" w:rsidRPr="001F7CE1">
        <w:rPr>
          <w:rFonts w:ascii="Times New Roman" w:hAnsi="Times New Roman"/>
          <w:b/>
          <w:bCs/>
          <w:sz w:val="20"/>
          <w:lang w:val="en-GB"/>
        </w:rPr>
        <w:t xml:space="preserve"> container to the application layer of the UE, which is already supported in current specification. The UE application layer can know the UE’s location at a cell level and is therefore able to perform the checking of the area scope.</w:t>
      </w:r>
    </w:p>
    <w:p w14:paraId="479566F5" w14:textId="77777777" w:rsidR="00003F0E" w:rsidRDefault="00003F0E" w:rsidP="00CD4C7B">
      <w:pPr>
        <w:pStyle w:val="00BodyText"/>
        <w:spacing w:after="0"/>
        <w:rPr>
          <w:rFonts w:ascii="Times New Roman" w:hAnsi="Times New Roman"/>
          <w:sz w:val="20"/>
          <w:lang w:val="en-GB"/>
        </w:rPr>
      </w:pPr>
    </w:p>
    <w:p w14:paraId="28E1D5F0" w14:textId="6B10D791" w:rsidR="00496BDC" w:rsidRDefault="00512CEE" w:rsidP="00AC4DB6">
      <w:r>
        <w:rPr>
          <w:b/>
          <w:bCs/>
        </w:rPr>
        <w:t xml:space="preserve">Proposal </w:t>
      </w:r>
      <w:r w:rsidR="005643F3">
        <w:rPr>
          <w:b/>
          <w:bCs/>
        </w:rPr>
        <w:t>2</w:t>
      </w:r>
      <w:r>
        <w:rPr>
          <w:b/>
          <w:bCs/>
        </w:rPr>
        <w:t xml:space="preserve">: RAN3 to </w:t>
      </w:r>
      <w:r w:rsidR="001F4D8C">
        <w:rPr>
          <w:b/>
          <w:bCs/>
        </w:rPr>
        <w:t xml:space="preserve">agree that </w:t>
      </w:r>
      <w:r w:rsidR="005B4C70">
        <w:rPr>
          <w:b/>
          <w:bCs/>
        </w:rPr>
        <w:t xml:space="preserve">in NR-DC a node can only configure the UE with m-based </w:t>
      </w:r>
      <w:proofErr w:type="spellStart"/>
      <w:r w:rsidR="005B4C70">
        <w:rPr>
          <w:b/>
          <w:bCs/>
        </w:rPr>
        <w:t>QoE</w:t>
      </w:r>
      <w:proofErr w:type="spellEnd"/>
      <w:r w:rsidR="005B4C70">
        <w:rPr>
          <w:b/>
          <w:bCs/>
        </w:rPr>
        <w:t xml:space="preserve"> configuration only if it has received this configuration from OAM</w:t>
      </w:r>
      <w:r w:rsidR="00220A3F">
        <w:rPr>
          <w:b/>
          <w:bCs/>
        </w:rPr>
        <w:t>. Regarding the area scope criteria, RAN3 can wait on further discussion and clarification from RAN2 whether area scope checking can be performed at the UE application layer.</w:t>
      </w:r>
    </w:p>
    <w:p w14:paraId="753C57EF" w14:textId="77777777" w:rsidR="00496BDC" w:rsidRDefault="00496BDC" w:rsidP="00496BDC">
      <w:pPr>
        <w:pStyle w:val="listparagraph3"/>
        <w:spacing w:before="120" w:beforeAutospacing="0" w:after="0" w:afterAutospacing="0"/>
        <w:contextualSpacing/>
        <w:rPr>
          <w:rFonts w:eastAsia="MS Mincho"/>
          <w:i/>
          <w:color w:val="FF0000"/>
          <w:sz w:val="16"/>
          <w:szCs w:val="16"/>
          <w:lang w:eastAsia="en-US"/>
        </w:rPr>
      </w:pPr>
      <w:r>
        <w:rPr>
          <w:rFonts w:ascii="Times New Roman" w:hAnsi="Times New Roman"/>
          <w:sz w:val="20"/>
          <w:lang w:val="en-GB"/>
        </w:rPr>
        <w:t xml:space="preserve"> </w:t>
      </w:r>
      <w:r w:rsidRPr="002C1815">
        <w:rPr>
          <w:rFonts w:eastAsia="MS Mincho"/>
          <w:i/>
          <w:color w:val="FF0000"/>
          <w:sz w:val="16"/>
          <w:szCs w:val="16"/>
          <w:lang w:eastAsia="en-US"/>
        </w:rPr>
        <w:t>FFS on w</w:t>
      </w:r>
      <w:r>
        <w:rPr>
          <w:rFonts w:eastAsia="MS Mincho"/>
          <w:i/>
          <w:color w:val="FF0000"/>
          <w:sz w:val="16"/>
          <w:szCs w:val="16"/>
          <w:lang w:eastAsia="en-US"/>
        </w:rPr>
        <w:t>hether a pool of RRC ID is spli</w:t>
      </w:r>
      <w:r w:rsidRPr="002C1815">
        <w:rPr>
          <w:rFonts w:eastAsia="MS Mincho"/>
          <w:i/>
          <w:color w:val="FF0000"/>
          <w:sz w:val="16"/>
          <w:szCs w:val="16"/>
          <w:lang w:eastAsia="en-US"/>
        </w:rPr>
        <w:t>t between MN and SN or whether it is per measurement.</w:t>
      </w:r>
    </w:p>
    <w:p w14:paraId="47AE70A3" w14:textId="77777777" w:rsidR="006C5AC4" w:rsidRDefault="006C5AC4" w:rsidP="00496BDC">
      <w:pPr>
        <w:pStyle w:val="listparagraph3"/>
        <w:spacing w:before="120" w:beforeAutospacing="0" w:after="0" w:afterAutospacing="0"/>
        <w:contextualSpacing/>
        <w:rPr>
          <w:rFonts w:eastAsia="MS Mincho"/>
          <w:i/>
          <w:color w:val="FF0000"/>
          <w:sz w:val="16"/>
          <w:szCs w:val="16"/>
          <w:lang w:eastAsia="en-US"/>
        </w:rPr>
      </w:pPr>
    </w:p>
    <w:p w14:paraId="1E206469" w14:textId="624A1854" w:rsidR="006C5AC4" w:rsidRDefault="00D64C2D" w:rsidP="00496BDC">
      <w:pPr>
        <w:pStyle w:val="listparagraph3"/>
        <w:spacing w:before="120" w:beforeAutospacing="0" w:after="0" w:afterAutospacing="0"/>
        <w:contextualSpacing/>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 xml:space="preserve">Regarding the above open point in </w:t>
      </w:r>
      <w:r w:rsidR="006C5AC4">
        <w:rPr>
          <w:rFonts w:ascii="Times New Roman" w:eastAsia="Times New Roman" w:hAnsi="Times New Roman" w:cs="Times New Roman"/>
          <w:sz w:val="20"/>
          <w:szCs w:val="20"/>
          <w:lang w:eastAsia="en-US"/>
        </w:rPr>
        <w:t xml:space="preserve">RAN3#119 </w:t>
      </w:r>
      <w:r>
        <w:rPr>
          <w:rFonts w:ascii="Times New Roman" w:eastAsia="Times New Roman" w:hAnsi="Times New Roman" w:cs="Times New Roman"/>
          <w:sz w:val="20"/>
          <w:szCs w:val="20"/>
          <w:lang w:eastAsia="en-US"/>
        </w:rPr>
        <w:t>the following was further agreed</w:t>
      </w:r>
      <w:r w:rsidR="006C5AC4">
        <w:rPr>
          <w:rFonts w:ascii="Times New Roman" w:eastAsia="Times New Roman" w:hAnsi="Times New Roman" w:cs="Times New Roman"/>
          <w:sz w:val="20"/>
          <w:szCs w:val="20"/>
          <w:lang w:eastAsia="en-US"/>
        </w:rPr>
        <w:t>:</w:t>
      </w:r>
    </w:p>
    <w:p w14:paraId="32E69F12" w14:textId="77777777" w:rsidR="006C5AC4" w:rsidRDefault="006C5AC4" w:rsidP="00496BDC">
      <w:pPr>
        <w:pStyle w:val="listparagraph3"/>
        <w:spacing w:before="120" w:beforeAutospacing="0" w:after="0" w:afterAutospacing="0"/>
        <w:contextualSpacing/>
        <w:rPr>
          <w:rFonts w:ascii="Times New Roman" w:eastAsia="Times New Roman" w:hAnsi="Times New Roman" w:cs="Times New Roman"/>
          <w:sz w:val="20"/>
          <w:szCs w:val="20"/>
          <w:lang w:eastAsia="en-US"/>
        </w:rPr>
      </w:pPr>
    </w:p>
    <w:p w14:paraId="514E3620" w14:textId="77777777" w:rsidR="00B43729" w:rsidRPr="008353C5" w:rsidRDefault="00B43729" w:rsidP="008353C5">
      <w:pPr>
        <w:spacing w:before="120" w:after="0"/>
        <w:rPr>
          <w:rFonts w:ascii="Calibri" w:eastAsia="MS Mincho" w:hAnsi="Calibri" w:cs="Calibri"/>
          <w:i/>
          <w:color w:val="00A44A"/>
          <w:sz w:val="16"/>
          <w:szCs w:val="16"/>
          <w:lang w:val="en-US"/>
        </w:rPr>
      </w:pPr>
      <w:r w:rsidRPr="008353C5">
        <w:rPr>
          <w:rFonts w:ascii="Calibri" w:eastAsia="MS Mincho" w:hAnsi="Calibri" w:cs="Calibri"/>
          <w:i/>
          <w:color w:val="00A44A"/>
          <w:sz w:val="16"/>
          <w:szCs w:val="16"/>
          <w:lang w:val="en-US"/>
        </w:rPr>
        <w:t xml:space="preserve">The MN is responsible for RRC ID allocation for m-based sessions configured by the MN or </w:t>
      </w:r>
      <w:proofErr w:type="gramStart"/>
      <w:r w:rsidRPr="008353C5">
        <w:rPr>
          <w:rFonts w:ascii="Calibri" w:eastAsia="MS Mincho" w:hAnsi="Calibri" w:cs="Calibri"/>
          <w:i/>
          <w:color w:val="00A44A"/>
          <w:sz w:val="16"/>
          <w:szCs w:val="16"/>
          <w:lang w:val="en-US"/>
        </w:rPr>
        <w:t>SN, and</w:t>
      </w:r>
      <w:proofErr w:type="gramEnd"/>
      <w:r w:rsidRPr="008353C5">
        <w:rPr>
          <w:rFonts w:ascii="Calibri" w:eastAsia="MS Mincho" w:hAnsi="Calibri" w:cs="Calibri"/>
          <w:i/>
          <w:color w:val="00A44A"/>
          <w:sz w:val="16"/>
          <w:szCs w:val="16"/>
          <w:lang w:val="en-US"/>
        </w:rPr>
        <w:t xml:space="preserve"> notifies the allocated RRC ID(s) to the SN. </w:t>
      </w:r>
    </w:p>
    <w:p w14:paraId="2FE03835" w14:textId="77777777" w:rsidR="00B43729" w:rsidRDefault="00B43729" w:rsidP="00496BDC">
      <w:pPr>
        <w:pStyle w:val="listparagraph3"/>
        <w:spacing w:before="120" w:beforeAutospacing="0" w:after="0" w:afterAutospacing="0"/>
        <w:contextualSpacing/>
        <w:rPr>
          <w:rFonts w:ascii="Times New Roman" w:eastAsia="Times New Roman" w:hAnsi="Times New Roman" w:cs="Times New Roman"/>
          <w:sz w:val="20"/>
          <w:szCs w:val="20"/>
          <w:lang w:eastAsia="en-US"/>
        </w:rPr>
      </w:pPr>
    </w:p>
    <w:p w14:paraId="1C796AFE" w14:textId="002AD8E1" w:rsidR="00657A68" w:rsidRDefault="508BCA8A" w:rsidP="1638CC9B">
      <w:pPr>
        <w:pStyle w:val="listparagraph3"/>
        <w:spacing w:before="120" w:beforeAutospacing="0" w:after="0" w:afterAutospacing="0"/>
        <w:contextualSpacing/>
        <w:rPr>
          <w:rFonts w:ascii="Times New Roman" w:eastAsia="Times New Roman" w:hAnsi="Times New Roman" w:cs="Times New Roman"/>
          <w:sz w:val="20"/>
          <w:szCs w:val="20"/>
          <w:lang w:eastAsia="en-US"/>
        </w:rPr>
      </w:pPr>
      <w:r w:rsidRPr="1638CC9B">
        <w:rPr>
          <w:rFonts w:ascii="Times New Roman" w:eastAsia="Times New Roman" w:hAnsi="Times New Roman" w:cs="Times New Roman"/>
          <w:sz w:val="20"/>
          <w:szCs w:val="20"/>
          <w:lang w:eastAsia="en-US"/>
        </w:rPr>
        <w:t>We believe that in order to let the MN remain in control</w:t>
      </w:r>
      <w:r w:rsidR="6B3EB4C5" w:rsidRPr="1638CC9B">
        <w:rPr>
          <w:rFonts w:ascii="Times New Roman" w:eastAsia="Times New Roman" w:hAnsi="Times New Roman" w:cs="Times New Roman"/>
          <w:sz w:val="20"/>
          <w:szCs w:val="20"/>
          <w:lang w:eastAsia="en-US"/>
        </w:rPr>
        <w:t>, a mechanism that supports RRC ID per measurement</w:t>
      </w:r>
      <w:r w:rsidR="6E6F727B" w:rsidRPr="1638CC9B">
        <w:rPr>
          <w:rFonts w:ascii="Times New Roman" w:eastAsia="Times New Roman" w:hAnsi="Times New Roman" w:cs="Times New Roman"/>
          <w:sz w:val="20"/>
          <w:szCs w:val="20"/>
          <w:lang w:eastAsia="en-US"/>
        </w:rPr>
        <w:t xml:space="preserve"> shall be supported</w:t>
      </w:r>
      <w:r w:rsidR="606FCCCD" w:rsidRPr="1638CC9B">
        <w:rPr>
          <w:rFonts w:ascii="Times New Roman" w:eastAsia="Times New Roman" w:hAnsi="Times New Roman" w:cs="Times New Roman"/>
          <w:sz w:val="20"/>
          <w:szCs w:val="20"/>
          <w:lang w:eastAsia="en-US"/>
        </w:rPr>
        <w:t>. Moreover, in this way</w:t>
      </w:r>
      <w:r w:rsidR="303AC012" w:rsidRPr="1638CC9B">
        <w:rPr>
          <w:rFonts w:ascii="Times New Roman" w:eastAsia="Times New Roman" w:hAnsi="Times New Roman" w:cs="Times New Roman"/>
          <w:sz w:val="20"/>
          <w:szCs w:val="20"/>
          <w:lang w:eastAsia="en-US"/>
        </w:rPr>
        <w:t xml:space="preserve"> MN has all the information that needs </w:t>
      </w:r>
      <w:r w:rsidR="021E5BFA" w:rsidRPr="1638CC9B">
        <w:rPr>
          <w:rFonts w:ascii="Times New Roman" w:eastAsia="Times New Roman" w:hAnsi="Times New Roman" w:cs="Times New Roman"/>
          <w:sz w:val="20"/>
          <w:szCs w:val="20"/>
          <w:lang w:eastAsia="en-US"/>
        </w:rPr>
        <w:t xml:space="preserve">in order </w:t>
      </w:r>
      <w:r w:rsidR="606FCCCD" w:rsidRPr="1638CC9B">
        <w:rPr>
          <w:rFonts w:ascii="Times New Roman" w:eastAsia="Times New Roman" w:hAnsi="Times New Roman" w:cs="Times New Roman"/>
          <w:sz w:val="20"/>
          <w:szCs w:val="20"/>
          <w:lang w:eastAsia="en-US"/>
        </w:rPr>
        <w:t xml:space="preserve">to react accordingly </w:t>
      </w:r>
      <w:r w:rsidR="303AC012" w:rsidRPr="1638CC9B">
        <w:rPr>
          <w:rFonts w:ascii="Times New Roman" w:eastAsia="Times New Roman" w:hAnsi="Times New Roman" w:cs="Times New Roman"/>
          <w:sz w:val="20"/>
          <w:szCs w:val="20"/>
          <w:lang w:eastAsia="en-US"/>
        </w:rPr>
        <w:t>in case failures</w:t>
      </w:r>
      <w:r w:rsidR="4153686F" w:rsidRPr="1638CC9B">
        <w:rPr>
          <w:rFonts w:ascii="Times New Roman" w:eastAsia="Times New Roman" w:hAnsi="Times New Roman" w:cs="Times New Roman"/>
          <w:sz w:val="20"/>
          <w:szCs w:val="20"/>
          <w:lang w:eastAsia="en-US"/>
        </w:rPr>
        <w:t xml:space="preserve"> </w:t>
      </w:r>
      <w:r w:rsidR="606FCCCD" w:rsidRPr="1638CC9B">
        <w:rPr>
          <w:rFonts w:ascii="Times New Roman" w:eastAsia="Times New Roman" w:hAnsi="Times New Roman" w:cs="Times New Roman"/>
          <w:sz w:val="20"/>
          <w:szCs w:val="20"/>
          <w:lang w:eastAsia="en-US"/>
        </w:rPr>
        <w:t xml:space="preserve">occur </w:t>
      </w:r>
      <w:r w:rsidR="4153686F" w:rsidRPr="1638CC9B">
        <w:rPr>
          <w:rFonts w:ascii="Times New Roman" w:eastAsia="Times New Roman" w:hAnsi="Times New Roman" w:cs="Times New Roman"/>
          <w:sz w:val="20"/>
          <w:szCs w:val="20"/>
          <w:lang w:eastAsia="en-US"/>
        </w:rPr>
        <w:t xml:space="preserve">in </w:t>
      </w:r>
      <w:r w:rsidR="606FCCCD" w:rsidRPr="1638CC9B">
        <w:rPr>
          <w:rFonts w:ascii="Times New Roman" w:eastAsia="Times New Roman" w:hAnsi="Times New Roman" w:cs="Times New Roman"/>
          <w:sz w:val="20"/>
          <w:szCs w:val="20"/>
          <w:lang w:eastAsia="en-US"/>
        </w:rPr>
        <w:t xml:space="preserve">an </w:t>
      </w:r>
      <w:r w:rsidR="4153686F" w:rsidRPr="1638CC9B">
        <w:rPr>
          <w:rFonts w:ascii="Times New Roman" w:eastAsia="Times New Roman" w:hAnsi="Times New Roman" w:cs="Times New Roman"/>
          <w:sz w:val="20"/>
          <w:szCs w:val="20"/>
          <w:lang w:eastAsia="en-US"/>
        </w:rPr>
        <w:t>NR-DC setup</w:t>
      </w:r>
      <w:r w:rsidR="6B3EB4C5" w:rsidRPr="1638CC9B">
        <w:rPr>
          <w:rFonts w:ascii="Times New Roman" w:eastAsia="Times New Roman" w:hAnsi="Times New Roman" w:cs="Times New Roman"/>
          <w:sz w:val="20"/>
          <w:szCs w:val="20"/>
          <w:lang w:eastAsia="en-US"/>
        </w:rPr>
        <w:t>.</w:t>
      </w:r>
      <w:r w:rsidR="42DC73D9" w:rsidRPr="1638CC9B">
        <w:rPr>
          <w:rFonts w:ascii="Times New Roman" w:eastAsia="Times New Roman" w:hAnsi="Times New Roman" w:cs="Times New Roman"/>
          <w:sz w:val="20"/>
          <w:szCs w:val="20"/>
          <w:lang w:eastAsia="en-US"/>
        </w:rPr>
        <w:t xml:space="preserve"> </w:t>
      </w:r>
    </w:p>
    <w:p w14:paraId="1CBAAA8D" w14:textId="77777777" w:rsidR="00657A68" w:rsidRDefault="00657A68" w:rsidP="00DE4AA5">
      <w:pPr>
        <w:pStyle w:val="listparagraph3"/>
        <w:spacing w:before="120" w:beforeAutospacing="0" w:after="0" w:afterAutospacing="0"/>
        <w:contextualSpacing/>
        <w:rPr>
          <w:rFonts w:ascii="Times New Roman" w:eastAsia="Times New Roman" w:hAnsi="Times New Roman" w:cs="Times New Roman"/>
          <w:sz w:val="20"/>
          <w:szCs w:val="20"/>
          <w:lang w:eastAsia="en-US"/>
        </w:rPr>
      </w:pPr>
    </w:p>
    <w:p w14:paraId="30FDD710" w14:textId="1238597D" w:rsidR="00657A68" w:rsidRPr="00657A68" w:rsidRDefault="00657A68" w:rsidP="00DE4AA5">
      <w:pPr>
        <w:pStyle w:val="listparagraph3"/>
        <w:spacing w:before="120" w:beforeAutospacing="0" w:after="0" w:afterAutospacing="0"/>
        <w:contextualSpacing/>
        <w:rPr>
          <w:rFonts w:ascii="Times New Roman" w:eastAsia="Times New Roman" w:hAnsi="Times New Roman" w:cs="Times New Roman"/>
          <w:b/>
          <w:bCs/>
          <w:sz w:val="20"/>
          <w:szCs w:val="20"/>
          <w:lang w:eastAsia="en-US"/>
        </w:rPr>
      </w:pPr>
      <w:r w:rsidRPr="00657A68">
        <w:rPr>
          <w:rFonts w:ascii="Times New Roman" w:eastAsia="Times New Roman" w:hAnsi="Times New Roman" w:cs="Times New Roman"/>
          <w:b/>
          <w:bCs/>
          <w:sz w:val="20"/>
          <w:szCs w:val="20"/>
          <w:lang w:eastAsia="en-US"/>
        </w:rPr>
        <w:t xml:space="preserve">Proposal </w:t>
      </w:r>
      <w:r w:rsidR="00177D93">
        <w:rPr>
          <w:rFonts w:ascii="Times New Roman" w:eastAsia="Times New Roman" w:hAnsi="Times New Roman" w:cs="Times New Roman"/>
          <w:b/>
          <w:bCs/>
          <w:sz w:val="20"/>
          <w:szCs w:val="20"/>
          <w:lang w:eastAsia="en-US"/>
        </w:rPr>
        <w:t>3</w:t>
      </w:r>
      <w:r w:rsidRPr="00657A68">
        <w:rPr>
          <w:rFonts w:ascii="Times New Roman" w:eastAsia="Times New Roman" w:hAnsi="Times New Roman" w:cs="Times New Roman"/>
          <w:b/>
          <w:bCs/>
          <w:sz w:val="20"/>
          <w:szCs w:val="20"/>
          <w:lang w:eastAsia="en-US"/>
        </w:rPr>
        <w:t xml:space="preserve">: </w:t>
      </w:r>
      <w:r>
        <w:rPr>
          <w:rFonts w:ascii="Times New Roman" w:eastAsia="Times New Roman" w:hAnsi="Times New Roman" w:cs="Times New Roman"/>
          <w:b/>
          <w:bCs/>
          <w:sz w:val="20"/>
          <w:szCs w:val="20"/>
          <w:lang w:eastAsia="en-US"/>
        </w:rPr>
        <w:t xml:space="preserve"> RAN3 to consider RRC ID per measurement configuration in order to let MN remain in control of the </w:t>
      </w:r>
      <w:proofErr w:type="spellStart"/>
      <w:r>
        <w:rPr>
          <w:rFonts w:ascii="Times New Roman" w:eastAsia="Times New Roman" w:hAnsi="Times New Roman" w:cs="Times New Roman"/>
          <w:b/>
          <w:bCs/>
          <w:sz w:val="20"/>
          <w:szCs w:val="20"/>
          <w:lang w:eastAsia="en-US"/>
        </w:rPr>
        <w:t>QoE</w:t>
      </w:r>
      <w:proofErr w:type="spellEnd"/>
      <w:r>
        <w:rPr>
          <w:rFonts w:ascii="Times New Roman" w:eastAsia="Times New Roman" w:hAnsi="Times New Roman" w:cs="Times New Roman"/>
          <w:b/>
          <w:bCs/>
          <w:sz w:val="20"/>
          <w:szCs w:val="20"/>
          <w:lang w:eastAsia="en-US"/>
        </w:rPr>
        <w:t xml:space="preserve"> measurement configuration.</w:t>
      </w:r>
    </w:p>
    <w:p w14:paraId="39AB75C2" w14:textId="77777777" w:rsidR="00657A68" w:rsidRDefault="00657A68" w:rsidP="00DE4AA5">
      <w:pPr>
        <w:pStyle w:val="listparagraph3"/>
        <w:spacing w:before="120" w:beforeAutospacing="0" w:after="0" w:afterAutospacing="0"/>
        <w:contextualSpacing/>
        <w:rPr>
          <w:rFonts w:ascii="Times New Roman" w:eastAsia="Times New Roman" w:hAnsi="Times New Roman" w:cs="Times New Roman"/>
          <w:sz w:val="20"/>
          <w:szCs w:val="20"/>
          <w:lang w:eastAsia="en-US"/>
        </w:rPr>
      </w:pPr>
    </w:p>
    <w:p w14:paraId="37AE7DCC" w14:textId="267F9377" w:rsidR="004B2913" w:rsidRDefault="004E60F9" w:rsidP="00DE4AA5">
      <w:pPr>
        <w:pStyle w:val="listparagraph3"/>
        <w:spacing w:before="120" w:beforeAutospacing="0" w:after="0" w:afterAutospacing="0"/>
        <w:contextualSpacing/>
        <w:rPr>
          <w:rFonts w:ascii="Times New Roman" w:hAnsi="Times New Roman"/>
          <w:sz w:val="20"/>
        </w:rPr>
      </w:pPr>
      <w:r>
        <w:rPr>
          <w:rFonts w:ascii="Times New Roman" w:hAnsi="Times New Roman"/>
          <w:sz w:val="20"/>
        </w:rPr>
        <w:t>However</w:t>
      </w:r>
      <w:r w:rsidR="0099787B">
        <w:rPr>
          <w:rFonts w:ascii="Times New Roman" w:hAnsi="Times New Roman"/>
          <w:sz w:val="20"/>
        </w:rPr>
        <w:t>,</w:t>
      </w:r>
      <w:r>
        <w:rPr>
          <w:rFonts w:ascii="Times New Roman" w:hAnsi="Times New Roman"/>
          <w:sz w:val="20"/>
        </w:rPr>
        <w:t xml:space="preserve"> RAN3 </w:t>
      </w:r>
      <w:r w:rsidR="001D0546">
        <w:rPr>
          <w:rFonts w:ascii="Times New Roman" w:hAnsi="Times New Roman"/>
          <w:sz w:val="20"/>
        </w:rPr>
        <w:t xml:space="preserve">so far </w:t>
      </w:r>
      <w:r>
        <w:rPr>
          <w:rFonts w:ascii="Times New Roman" w:hAnsi="Times New Roman"/>
          <w:sz w:val="20"/>
        </w:rPr>
        <w:t>did</w:t>
      </w:r>
      <w:r w:rsidR="0099787B">
        <w:rPr>
          <w:rFonts w:ascii="Times New Roman" w:hAnsi="Times New Roman"/>
          <w:sz w:val="20"/>
        </w:rPr>
        <w:t xml:space="preserve"> no</w:t>
      </w:r>
      <w:r>
        <w:rPr>
          <w:rFonts w:ascii="Times New Roman" w:hAnsi="Times New Roman"/>
          <w:sz w:val="20"/>
        </w:rPr>
        <w:t xml:space="preserve">t </w:t>
      </w:r>
      <w:r w:rsidR="001D0546">
        <w:rPr>
          <w:rFonts w:ascii="Times New Roman" w:hAnsi="Times New Roman"/>
          <w:sz w:val="20"/>
        </w:rPr>
        <w:t>reach</w:t>
      </w:r>
      <w:r>
        <w:rPr>
          <w:rFonts w:ascii="Times New Roman" w:hAnsi="Times New Roman"/>
          <w:sz w:val="20"/>
        </w:rPr>
        <w:t xml:space="preserve"> clear agreements confirming t</w:t>
      </w:r>
      <w:r w:rsidR="00496BDC">
        <w:rPr>
          <w:rFonts w:ascii="Times New Roman" w:hAnsi="Times New Roman"/>
          <w:sz w:val="20"/>
        </w:rPr>
        <w:t>he need for such MN control</w:t>
      </w:r>
      <w:r>
        <w:rPr>
          <w:rFonts w:ascii="Times New Roman" w:hAnsi="Times New Roman"/>
          <w:sz w:val="20"/>
        </w:rPr>
        <w:t xml:space="preserve">, and we believe that RAN3’s discussion should </w:t>
      </w:r>
      <w:r w:rsidR="001D0546">
        <w:rPr>
          <w:rFonts w:ascii="Times New Roman" w:hAnsi="Times New Roman"/>
          <w:sz w:val="20"/>
        </w:rPr>
        <w:t xml:space="preserve">at least </w:t>
      </w:r>
      <w:r w:rsidR="00064BE6">
        <w:rPr>
          <w:rFonts w:ascii="Times New Roman" w:hAnsi="Times New Roman"/>
          <w:sz w:val="20"/>
        </w:rPr>
        <w:t xml:space="preserve">also </w:t>
      </w:r>
      <w:r w:rsidR="001D0546">
        <w:rPr>
          <w:rFonts w:ascii="Times New Roman" w:hAnsi="Times New Roman"/>
          <w:sz w:val="20"/>
        </w:rPr>
        <w:t>consider the</w:t>
      </w:r>
      <w:r>
        <w:rPr>
          <w:rFonts w:ascii="Times New Roman" w:hAnsi="Times New Roman"/>
          <w:sz w:val="20"/>
        </w:rPr>
        <w:t xml:space="preserve"> SCG failure scenario </w:t>
      </w:r>
      <w:r w:rsidR="00220A3F">
        <w:rPr>
          <w:rFonts w:ascii="Times New Roman" w:hAnsi="Times New Roman"/>
          <w:sz w:val="20"/>
        </w:rPr>
        <w:t>and SN release</w:t>
      </w:r>
      <w:r>
        <w:rPr>
          <w:rFonts w:ascii="Times New Roman" w:hAnsi="Times New Roman"/>
          <w:sz w:val="20"/>
        </w:rPr>
        <w:t xml:space="preserve"> scenario</w:t>
      </w:r>
      <w:r w:rsidR="0088562E">
        <w:rPr>
          <w:rFonts w:ascii="Times New Roman" w:hAnsi="Times New Roman"/>
          <w:sz w:val="20"/>
        </w:rPr>
        <w:t>, e</w:t>
      </w:r>
      <w:r w:rsidR="00E0491B">
        <w:rPr>
          <w:rFonts w:ascii="Times New Roman" w:hAnsi="Times New Roman"/>
          <w:sz w:val="20"/>
        </w:rPr>
        <w:t xml:space="preserve">specially in light of </w:t>
      </w:r>
      <w:r w:rsidR="00B66E63">
        <w:rPr>
          <w:rFonts w:ascii="Times New Roman" w:hAnsi="Times New Roman"/>
          <w:sz w:val="20"/>
        </w:rPr>
        <w:t xml:space="preserve">the discussion with respect to </w:t>
      </w:r>
      <w:proofErr w:type="spellStart"/>
      <w:r w:rsidR="00E0491B">
        <w:rPr>
          <w:rFonts w:ascii="Times New Roman" w:hAnsi="Times New Roman"/>
          <w:sz w:val="20"/>
        </w:rPr>
        <w:t>QoE</w:t>
      </w:r>
      <w:proofErr w:type="spellEnd"/>
      <w:r w:rsidR="00E0491B">
        <w:rPr>
          <w:rFonts w:ascii="Times New Roman" w:hAnsi="Times New Roman"/>
          <w:sz w:val="20"/>
        </w:rPr>
        <w:t xml:space="preserve"> report continuity</w:t>
      </w:r>
      <w:r w:rsidR="0088562E">
        <w:rPr>
          <w:rFonts w:ascii="Times New Roman" w:hAnsi="Times New Roman"/>
          <w:sz w:val="20"/>
        </w:rPr>
        <w:t xml:space="preserve">. </w:t>
      </w:r>
      <w:r w:rsidR="00830F92">
        <w:rPr>
          <w:rFonts w:ascii="Times New Roman" w:hAnsi="Times New Roman"/>
          <w:sz w:val="20"/>
        </w:rPr>
        <w:t>To clarify th</w:t>
      </w:r>
      <w:r w:rsidR="009B4F7C">
        <w:rPr>
          <w:rFonts w:ascii="Times New Roman" w:hAnsi="Times New Roman"/>
          <w:sz w:val="20"/>
        </w:rPr>
        <w:t xml:space="preserve">ese points in the latter </w:t>
      </w:r>
      <w:r w:rsidR="00830F92">
        <w:rPr>
          <w:rFonts w:ascii="Times New Roman" w:hAnsi="Times New Roman"/>
          <w:sz w:val="20"/>
        </w:rPr>
        <w:t xml:space="preserve">we </w:t>
      </w:r>
      <w:proofErr w:type="spellStart"/>
      <w:r w:rsidR="00830F92">
        <w:rPr>
          <w:rFonts w:ascii="Times New Roman" w:hAnsi="Times New Roman"/>
          <w:sz w:val="20"/>
        </w:rPr>
        <w:t>analy</w:t>
      </w:r>
      <w:r w:rsidR="00754B6F">
        <w:rPr>
          <w:rFonts w:ascii="Times New Roman" w:hAnsi="Times New Roman"/>
          <w:sz w:val="20"/>
        </w:rPr>
        <w:t>s</w:t>
      </w:r>
      <w:r w:rsidR="009B4F7C">
        <w:rPr>
          <w:rFonts w:ascii="Times New Roman" w:hAnsi="Times New Roman"/>
          <w:sz w:val="20"/>
        </w:rPr>
        <w:t>e</w:t>
      </w:r>
      <w:proofErr w:type="spellEnd"/>
      <w:r w:rsidR="009B4F7C">
        <w:rPr>
          <w:rFonts w:ascii="Times New Roman" w:hAnsi="Times New Roman"/>
          <w:sz w:val="20"/>
        </w:rPr>
        <w:t xml:space="preserve"> in detail </w:t>
      </w:r>
      <w:r w:rsidR="00AE1B1F">
        <w:rPr>
          <w:rFonts w:ascii="Times New Roman" w:hAnsi="Times New Roman"/>
          <w:sz w:val="20"/>
        </w:rPr>
        <w:t>the following scenarios</w:t>
      </w:r>
      <w:r>
        <w:rPr>
          <w:rFonts w:ascii="Times New Roman" w:hAnsi="Times New Roman"/>
          <w:sz w:val="20"/>
        </w:rPr>
        <w:t>:</w:t>
      </w:r>
    </w:p>
    <w:p w14:paraId="17B940DC" w14:textId="77777777" w:rsidR="00DE4AA5" w:rsidRPr="00DE4AA5" w:rsidRDefault="00DE4AA5" w:rsidP="00DE4AA5">
      <w:pPr>
        <w:pStyle w:val="listparagraph3"/>
        <w:spacing w:before="120" w:beforeAutospacing="0" w:after="0" w:afterAutospacing="0"/>
        <w:contextualSpacing/>
        <w:rPr>
          <w:rFonts w:ascii="Times New Roman" w:eastAsia="Times New Roman" w:hAnsi="Times New Roman" w:cs="Times New Roman"/>
          <w:sz w:val="20"/>
          <w:szCs w:val="20"/>
          <w:lang w:eastAsia="en-US"/>
        </w:rPr>
      </w:pPr>
    </w:p>
    <w:p w14:paraId="603447E2" w14:textId="163B1790" w:rsidR="004E60F9" w:rsidRDefault="001F7CE1" w:rsidP="00FA6884">
      <w:pPr>
        <w:pStyle w:val="00BodyText"/>
        <w:spacing w:after="0"/>
        <w:jc w:val="both"/>
        <w:rPr>
          <w:rFonts w:ascii="Times New Roman" w:hAnsi="Times New Roman"/>
          <w:sz w:val="20"/>
        </w:rPr>
      </w:pPr>
      <w:r>
        <w:rPr>
          <w:noProof/>
        </w:rPr>
        <w:pict w14:anchorId="1BF161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82.5pt;height:220.5pt;visibility:visible">
            <v:imagedata r:id="rId13" o:title=""/>
          </v:shape>
        </w:pict>
      </w:r>
    </w:p>
    <w:p w14:paraId="00C78B4E" w14:textId="0237E045" w:rsidR="003E3CDA" w:rsidRDefault="003E3CDA" w:rsidP="00CD4C7B">
      <w:pPr>
        <w:pStyle w:val="00BodyText"/>
        <w:spacing w:after="0"/>
        <w:rPr>
          <w:rFonts w:ascii="Times New Roman" w:hAnsi="Times New Roman"/>
          <w:sz w:val="20"/>
        </w:rPr>
      </w:pPr>
    </w:p>
    <w:p w14:paraId="4D4A373F" w14:textId="33363D09" w:rsidR="003E3CDA" w:rsidRDefault="003E3CDA" w:rsidP="00CD4C7B">
      <w:pPr>
        <w:pStyle w:val="00BodyText"/>
        <w:spacing w:after="0"/>
        <w:rPr>
          <w:rFonts w:ascii="Times New Roman" w:hAnsi="Times New Roman"/>
          <w:sz w:val="20"/>
        </w:rPr>
      </w:pPr>
    </w:p>
    <w:p w14:paraId="42D0513E" w14:textId="033E1B7B" w:rsidR="003E3CDA" w:rsidRDefault="006F4BC6" w:rsidP="006F4BC6">
      <w:pPr>
        <w:pStyle w:val="00BodyText"/>
        <w:numPr>
          <w:ilvl w:val="0"/>
          <w:numId w:val="7"/>
        </w:numPr>
        <w:spacing w:after="0"/>
        <w:rPr>
          <w:rFonts w:ascii="Times New Roman" w:hAnsi="Times New Roman"/>
          <w:sz w:val="20"/>
        </w:rPr>
      </w:pPr>
      <w:r>
        <w:rPr>
          <w:rFonts w:ascii="Times New Roman" w:hAnsi="Times New Roman"/>
          <w:b/>
          <w:bCs/>
          <w:sz w:val="20"/>
        </w:rPr>
        <w:t xml:space="preserve">Scenario </w:t>
      </w:r>
      <w:r w:rsidR="00AE1B1F" w:rsidRPr="006F4BC6">
        <w:rPr>
          <w:rFonts w:ascii="Times New Roman" w:hAnsi="Times New Roman"/>
          <w:b/>
          <w:bCs/>
          <w:sz w:val="20"/>
        </w:rPr>
        <w:t>A:</w:t>
      </w:r>
      <w:r w:rsidR="00AE1B1F">
        <w:rPr>
          <w:rFonts w:ascii="Times New Roman" w:hAnsi="Times New Roman"/>
          <w:sz w:val="20"/>
        </w:rPr>
        <w:t xml:space="preserve"> UE</w:t>
      </w:r>
      <w:r w:rsidR="00165651">
        <w:rPr>
          <w:rFonts w:ascii="Times New Roman" w:hAnsi="Times New Roman"/>
          <w:sz w:val="20"/>
        </w:rPr>
        <w:t xml:space="preserve"> operates in single connectivity</w:t>
      </w:r>
      <w:r w:rsidR="00AE6C47">
        <w:rPr>
          <w:rFonts w:ascii="Times New Roman" w:hAnsi="Times New Roman"/>
          <w:sz w:val="20"/>
        </w:rPr>
        <w:t>. UE only contains QMC1</w:t>
      </w:r>
      <w:r w:rsidR="0000312A">
        <w:rPr>
          <w:rFonts w:ascii="Times New Roman" w:hAnsi="Times New Roman"/>
          <w:sz w:val="20"/>
        </w:rPr>
        <w:t xml:space="preserve"> from MN</w:t>
      </w:r>
      <w:r w:rsidR="00AE6C47">
        <w:rPr>
          <w:rFonts w:ascii="Times New Roman" w:hAnsi="Times New Roman"/>
          <w:sz w:val="20"/>
        </w:rPr>
        <w:t>.</w:t>
      </w:r>
    </w:p>
    <w:p w14:paraId="2FD06115" w14:textId="39A566C3" w:rsidR="006B6417" w:rsidRDefault="006F4BC6" w:rsidP="006F4BC6">
      <w:pPr>
        <w:pStyle w:val="00BodyText"/>
        <w:numPr>
          <w:ilvl w:val="0"/>
          <w:numId w:val="7"/>
        </w:numPr>
        <w:spacing w:after="0"/>
        <w:rPr>
          <w:rFonts w:ascii="Times New Roman" w:hAnsi="Times New Roman"/>
          <w:sz w:val="20"/>
        </w:rPr>
      </w:pPr>
      <w:r w:rsidRPr="006F4BC6">
        <w:rPr>
          <w:rFonts w:ascii="Times New Roman" w:hAnsi="Times New Roman"/>
          <w:b/>
          <w:bCs/>
          <w:sz w:val="20"/>
        </w:rPr>
        <w:t xml:space="preserve">Scenario </w:t>
      </w:r>
      <w:r w:rsidR="006B6417" w:rsidRPr="006F4BC6">
        <w:rPr>
          <w:rFonts w:ascii="Times New Roman" w:hAnsi="Times New Roman"/>
          <w:b/>
          <w:bCs/>
          <w:sz w:val="20"/>
        </w:rPr>
        <w:t>B:</w:t>
      </w:r>
      <w:r w:rsidR="006B6417">
        <w:rPr>
          <w:rFonts w:ascii="Times New Roman" w:hAnsi="Times New Roman"/>
          <w:sz w:val="20"/>
        </w:rPr>
        <w:t xml:space="preserve"> UE operates in dual connectivity, </w:t>
      </w:r>
      <w:r w:rsidR="000F43A7">
        <w:rPr>
          <w:rFonts w:ascii="Times New Roman" w:hAnsi="Times New Roman"/>
          <w:sz w:val="20"/>
        </w:rPr>
        <w:t>MN and SN belong to different operators with different QMC configurations (</w:t>
      </w:r>
      <w:r w:rsidR="00E52A13">
        <w:rPr>
          <w:rFonts w:ascii="Times New Roman" w:hAnsi="Times New Roman"/>
          <w:sz w:val="20"/>
        </w:rPr>
        <w:t xml:space="preserve">e.g. QMC1 corresponds to MN and QMC2 corresponds to SN). </w:t>
      </w:r>
      <w:r w:rsidR="002D2FDB">
        <w:rPr>
          <w:rFonts w:ascii="Times New Roman" w:hAnsi="Times New Roman"/>
          <w:sz w:val="20"/>
        </w:rPr>
        <w:t>Both MN and SN provide the respective QMC configuration</w:t>
      </w:r>
      <w:r w:rsidR="002932A5">
        <w:rPr>
          <w:rFonts w:ascii="Times New Roman" w:hAnsi="Times New Roman"/>
          <w:sz w:val="20"/>
        </w:rPr>
        <w:t>s</w:t>
      </w:r>
      <w:r w:rsidR="002D2FDB">
        <w:rPr>
          <w:rFonts w:ascii="Times New Roman" w:hAnsi="Times New Roman"/>
          <w:sz w:val="20"/>
        </w:rPr>
        <w:t xml:space="preserve"> to the UE. This scenario corresponds to a RAN sharing scenario, where the SN </w:t>
      </w:r>
      <w:r w:rsidR="007D2924">
        <w:rPr>
          <w:rFonts w:ascii="Times New Roman" w:hAnsi="Times New Roman"/>
          <w:sz w:val="20"/>
        </w:rPr>
        <w:t xml:space="preserve">(gNB2) is a shared node. In that case, the hosting operator (responsible for SN) may want to verify the QoE in </w:t>
      </w:r>
      <w:r w:rsidR="00320CC0">
        <w:rPr>
          <w:rFonts w:ascii="Times New Roman" w:hAnsi="Times New Roman"/>
          <w:sz w:val="20"/>
        </w:rPr>
        <w:t>dual connectivity. This could be done independently from the operator that is in cha</w:t>
      </w:r>
      <w:r w:rsidR="009650D5">
        <w:rPr>
          <w:rFonts w:ascii="Times New Roman" w:hAnsi="Times New Roman"/>
          <w:sz w:val="20"/>
        </w:rPr>
        <w:t>rg</w:t>
      </w:r>
      <w:r w:rsidR="00320CC0">
        <w:rPr>
          <w:rFonts w:ascii="Times New Roman" w:hAnsi="Times New Roman"/>
          <w:sz w:val="20"/>
        </w:rPr>
        <w:t>e of gNB1 (MN).</w:t>
      </w:r>
    </w:p>
    <w:p w14:paraId="098F72FB" w14:textId="693B9A11" w:rsidR="00320CC0" w:rsidRDefault="006F4BC6" w:rsidP="006F4BC6">
      <w:pPr>
        <w:pStyle w:val="00BodyText"/>
        <w:numPr>
          <w:ilvl w:val="0"/>
          <w:numId w:val="7"/>
        </w:numPr>
        <w:spacing w:after="0"/>
        <w:rPr>
          <w:rFonts w:ascii="Times New Roman" w:hAnsi="Times New Roman"/>
          <w:sz w:val="20"/>
        </w:rPr>
      </w:pPr>
      <w:r w:rsidRPr="006F4BC6">
        <w:rPr>
          <w:rFonts w:ascii="Times New Roman" w:hAnsi="Times New Roman"/>
          <w:b/>
          <w:bCs/>
          <w:sz w:val="20"/>
        </w:rPr>
        <w:t xml:space="preserve">Scenario </w:t>
      </w:r>
      <w:r w:rsidR="00320CC0" w:rsidRPr="006F4BC6">
        <w:rPr>
          <w:rFonts w:ascii="Times New Roman" w:hAnsi="Times New Roman"/>
          <w:b/>
          <w:bCs/>
          <w:sz w:val="20"/>
        </w:rPr>
        <w:t>C:</w:t>
      </w:r>
      <w:r w:rsidR="00320CC0">
        <w:rPr>
          <w:rFonts w:ascii="Times New Roman" w:hAnsi="Times New Roman"/>
          <w:sz w:val="20"/>
        </w:rPr>
        <w:t xml:space="preserve"> UE returns to single connectivity, either because of SCG failure or SN release. </w:t>
      </w:r>
      <w:r w:rsidR="00D23BB5">
        <w:rPr>
          <w:rFonts w:ascii="Times New Roman" w:hAnsi="Times New Roman"/>
          <w:sz w:val="20"/>
        </w:rPr>
        <w:t xml:space="preserve">In that case UE </w:t>
      </w:r>
      <w:r w:rsidR="002932A5">
        <w:rPr>
          <w:rFonts w:ascii="Times New Roman" w:hAnsi="Times New Roman"/>
          <w:sz w:val="20"/>
        </w:rPr>
        <w:t>still</w:t>
      </w:r>
      <w:r w:rsidR="00D23BB5">
        <w:rPr>
          <w:rFonts w:ascii="Times New Roman" w:hAnsi="Times New Roman"/>
          <w:sz w:val="20"/>
        </w:rPr>
        <w:t xml:space="preserve"> contains </w:t>
      </w:r>
      <w:r w:rsidR="002932A5">
        <w:rPr>
          <w:rFonts w:ascii="Times New Roman" w:hAnsi="Times New Roman"/>
          <w:sz w:val="20"/>
        </w:rPr>
        <w:t xml:space="preserve">both </w:t>
      </w:r>
      <w:r w:rsidR="00D23BB5">
        <w:rPr>
          <w:rFonts w:ascii="Times New Roman" w:hAnsi="Times New Roman"/>
          <w:sz w:val="20"/>
        </w:rPr>
        <w:t xml:space="preserve">QMC1 </w:t>
      </w:r>
      <w:r w:rsidR="002932A5">
        <w:rPr>
          <w:rFonts w:ascii="Times New Roman" w:hAnsi="Times New Roman"/>
          <w:sz w:val="20"/>
        </w:rPr>
        <w:t>and QMC2</w:t>
      </w:r>
      <w:r w:rsidR="00D23BB5">
        <w:rPr>
          <w:rFonts w:ascii="Times New Roman" w:hAnsi="Times New Roman"/>
          <w:sz w:val="20"/>
        </w:rPr>
        <w:t>.</w:t>
      </w:r>
      <w:r w:rsidR="002932A5">
        <w:rPr>
          <w:rFonts w:ascii="Times New Roman" w:hAnsi="Times New Roman"/>
          <w:sz w:val="20"/>
        </w:rPr>
        <w:t xml:space="preserve"> </w:t>
      </w:r>
    </w:p>
    <w:p w14:paraId="6A849711" w14:textId="77777777" w:rsidR="00850573" w:rsidRDefault="00850573" w:rsidP="00850573">
      <w:pPr>
        <w:pStyle w:val="00BodyText"/>
        <w:spacing w:after="0"/>
        <w:rPr>
          <w:rFonts w:ascii="Times New Roman" w:hAnsi="Times New Roman"/>
          <w:sz w:val="20"/>
        </w:rPr>
      </w:pPr>
    </w:p>
    <w:p w14:paraId="096E57AD" w14:textId="06CEE551" w:rsidR="002F3F93" w:rsidRDefault="00850573" w:rsidP="001F50A4">
      <w:pPr>
        <w:pStyle w:val="00BodyText"/>
        <w:spacing w:after="0"/>
        <w:rPr>
          <w:rFonts w:ascii="Times New Roman" w:hAnsi="Times New Roman"/>
          <w:sz w:val="20"/>
        </w:rPr>
      </w:pPr>
      <w:r>
        <w:rPr>
          <w:rFonts w:ascii="Times New Roman" w:hAnsi="Times New Roman"/>
          <w:sz w:val="20"/>
        </w:rPr>
        <w:t>For scenario (</w:t>
      </w:r>
      <w:r w:rsidR="00D40C0C">
        <w:rPr>
          <w:rFonts w:ascii="Times New Roman" w:hAnsi="Times New Roman"/>
          <w:sz w:val="20"/>
        </w:rPr>
        <w:t xml:space="preserve">A), MN remains in control </w:t>
      </w:r>
      <w:r w:rsidR="003611CD">
        <w:rPr>
          <w:rFonts w:ascii="Times New Roman" w:hAnsi="Times New Roman"/>
          <w:sz w:val="20"/>
        </w:rPr>
        <w:t>of</w:t>
      </w:r>
      <w:r w:rsidR="00D40C0C">
        <w:rPr>
          <w:rFonts w:ascii="Times New Roman" w:hAnsi="Times New Roman"/>
          <w:sz w:val="20"/>
        </w:rPr>
        <w:t xml:space="preserve"> configuring the UE with QMC</w:t>
      </w:r>
      <w:r w:rsidR="00AE6C47">
        <w:rPr>
          <w:rFonts w:ascii="Times New Roman" w:hAnsi="Times New Roman"/>
          <w:sz w:val="20"/>
        </w:rPr>
        <w:t>1</w:t>
      </w:r>
      <w:r w:rsidR="00D40C0C">
        <w:rPr>
          <w:rFonts w:ascii="Times New Roman" w:hAnsi="Times New Roman"/>
          <w:sz w:val="20"/>
        </w:rPr>
        <w:t xml:space="preserve"> and UE reports to MN as </w:t>
      </w:r>
      <w:r w:rsidR="00900C3D">
        <w:rPr>
          <w:rFonts w:ascii="Times New Roman" w:hAnsi="Times New Roman"/>
          <w:sz w:val="20"/>
        </w:rPr>
        <w:t xml:space="preserve">per Rel-17 mechanism. Regarding scenario (B), </w:t>
      </w:r>
      <w:r w:rsidR="00E114B8">
        <w:rPr>
          <w:rFonts w:ascii="Times New Roman" w:hAnsi="Times New Roman"/>
          <w:sz w:val="20"/>
        </w:rPr>
        <w:t xml:space="preserve">both MN and SN provide the configuration to </w:t>
      </w:r>
      <w:r w:rsidR="003A33DF">
        <w:rPr>
          <w:rFonts w:ascii="Times New Roman" w:hAnsi="Times New Roman"/>
          <w:sz w:val="20"/>
        </w:rPr>
        <w:t>the UE.</w:t>
      </w:r>
      <w:r w:rsidR="00BE4E87">
        <w:rPr>
          <w:rFonts w:ascii="Times New Roman" w:hAnsi="Times New Roman"/>
          <w:sz w:val="20"/>
        </w:rPr>
        <w:t xml:space="preserve"> In that case UE contains two QMC configurations</w:t>
      </w:r>
      <w:r w:rsidR="00140F1A">
        <w:rPr>
          <w:rFonts w:ascii="Times New Roman" w:hAnsi="Times New Roman"/>
          <w:sz w:val="20"/>
        </w:rPr>
        <w:t xml:space="preserve"> </w:t>
      </w:r>
      <w:r w:rsidR="00140F1A">
        <w:rPr>
          <w:rFonts w:ascii="Times New Roman" w:hAnsi="Times New Roman"/>
          <w:sz w:val="20"/>
          <w:lang w:val="en-GB"/>
        </w:rPr>
        <w:t xml:space="preserve">and UE may activate </w:t>
      </w:r>
      <w:r w:rsidR="0018162A">
        <w:rPr>
          <w:rFonts w:ascii="Times New Roman" w:hAnsi="Times New Roman"/>
          <w:sz w:val="20"/>
          <w:lang w:val="en-GB"/>
        </w:rPr>
        <w:t xml:space="preserve">them </w:t>
      </w:r>
      <w:r w:rsidR="00140F1A">
        <w:rPr>
          <w:rFonts w:ascii="Times New Roman" w:hAnsi="Times New Roman"/>
          <w:sz w:val="20"/>
          <w:lang w:val="en-GB"/>
        </w:rPr>
        <w:t>both in parallel (“MN QMC” and “SN QMC” will be reported using separate RRC ID / QoE reference.</w:t>
      </w:r>
      <w:r w:rsidR="00BE4E87">
        <w:rPr>
          <w:rFonts w:ascii="Times New Roman" w:hAnsi="Times New Roman"/>
          <w:sz w:val="20"/>
        </w:rPr>
        <w:t xml:space="preserve"> </w:t>
      </w:r>
      <w:r w:rsidR="003A33DF">
        <w:rPr>
          <w:rFonts w:ascii="Times New Roman" w:hAnsi="Times New Roman"/>
          <w:sz w:val="20"/>
        </w:rPr>
        <w:t xml:space="preserve"> </w:t>
      </w:r>
      <w:r w:rsidR="00014E26">
        <w:rPr>
          <w:rFonts w:ascii="Times New Roman" w:hAnsi="Times New Roman"/>
          <w:sz w:val="20"/>
        </w:rPr>
        <w:t xml:space="preserve">In the scenario (C), </w:t>
      </w:r>
      <w:r w:rsidR="00CD75B7">
        <w:rPr>
          <w:rFonts w:ascii="Times New Roman" w:hAnsi="Times New Roman"/>
          <w:sz w:val="20"/>
        </w:rPr>
        <w:t xml:space="preserve">when the UE that </w:t>
      </w:r>
      <w:r w:rsidR="00C74E18">
        <w:rPr>
          <w:rFonts w:ascii="Times New Roman" w:hAnsi="Times New Roman"/>
          <w:sz w:val="20"/>
        </w:rPr>
        <w:t xml:space="preserve">was </w:t>
      </w:r>
      <w:r w:rsidR="00CD75B7">
        <w:rPr>
          <w:rFonts w:ascii="Times New Roman" w:hAnsi="Times New Roman"/>
          <w:sz w:val="20"/>
        </w:rPr>
        <w:t xml:space="preserve">operating </w:t>
      </w:r>
      <w:r w:rsidR="0018162A">
        <w:rPr>
          <w:rFonts w:ascii="Times New Roman" w:hAnsi="Times New Roman"/>
          <w:sz w:val="20"/>
        </w:rPr>
        <w:t xml:space="preserve">previously </w:t>
      </w:r>
      <w:r w:rsidR="00CD75B7">
        <w:rPr>
          <w:rFonts w:ascii="Times New Roman" w:hAnsi="Times New Roman"/>
          <w:sz w:val="20"/>
        </w:rPr>
        <w:t>in dual connectivity returns back to single connectivity either due to SCG failure or SN release</w:t>
      </w:r>
      <w:r w:rsidR="0053333D">
        <w:rPr>
          <w:rFonts w:ascii="Times New Roman" w:hAnsi="Times New Roman"/>
          <w:sz w:val="20"/>
        </w:rPr>
        <w:t>,</w:t>
      </w:r>
      <w:r w:rsidR="00CD75B7">
        <w:rPr>
          <w:rFonts w:ascii="Times New Roman" w:hAnsi="Times New Roman"/>
          <w:sz w:val="20"/>
        </w:rPr>
        <w:t xml:space="preserve"> it is still unclear </w:t>
      </w:r>
      <w:r w:rsidR="002F337E">
        <w:rPr>
          <w:rFonts w:ascii="Times New Roman" w:hAnsi="Times New Roman"/>
          <w:sz w:val="20"/>
        </w:rPr>
        <w:t xml:space="preserve">how the </w:t>
      </w:r>
      <w:r w:rsidR="002F3F93">
        <w:rPr>
          <w:rFonts w:ascii="Times New Roman" w:hAnsi="Times New Roman"/>
          <w:sz w:val="20"/>
        </w:rPr>
        <w:t xml:space="preserve">container-based </w:t>
      </w:r>
      <w:r w:rsidR="002F337E">
        <w:rPr>
          <w:rFonts w:ascii="Times New Roman" w:hAnsi="Times New Roman"/>
          <w:sz w:val="20"/>
        </w:rPr>
        <w:t>QoE report continuity is maintained</w:t>
      </w:r>
      <w:r w:rsidR="00C74E18">
        <w:rPr>
          <w:rFonts w:ascii="Times New Roman" w:hAnsi="Times New Roman"/>
          <w:sz w:val="20"/>
        </w:rPr>
        <w:t xml:space="preserve"> by MN</w:t>
      </w:r>
      <w:r w:rsidR="0018162A">
        <w:rPr>
          <w:rFonts w:ascii="Times New Roman" w:hAnsi="Times New Roman"/>
          <w:sz w:val="20"/>
        </w:rPr>
        <w:t xml:space="preserve">, </w:t>
      </w:r>
      <w:r w:rsidR="00C74E18">
        <w:rPr>
          <w:rFonts w:ascii="Times New Roman" w:hAnsi="Times New Roman"/>
          <w:sz w:val="20"/>
        </w:rPr>
        <w:t xml:space="preserve">especially if SN had already configured the UE with some </w:t>
      </w:r>
      <w:r w:rsidR="002F3F93">
        <w:rPr>
          <w:rFonts w:ascii="Times New Roman" w:hAnsi="Times New Roman"/>
          <w:sz w:val="20"/>
        </w:rPr>
        <w:t xml:space="preserve">container-based </w:t>
      </w:r>
      <w:r w:rsidR="00C74E18">
        <w:rPr>
          <w:rFonts w:ascii="Times New Roman" w:hAnsi="Times New Roman"/>
          <w:sz w:val="20"/>
        </w:rPr>
        <w:t xml:space="preserve">QoE </w:t>
      </w:r>
      <w:r w:rsidR="00A64814">
        <w:rPr>
          <w:rFonts w:ascii="Times New Roman" w:hAnsi="Times New Roman"/>
          <w:sz w:val="20"/>
        </w:rPr>
        <w:t>mea</w:t>
      </w:r>
      <w:r w:rsidR="002C787B">
        <w:rPr>
          <w:rFonts w:ascii="Times New Roman" w:hAnsi="Times New Roman"/>
          <w:sz w:val="20"/>
        </w:rPr>
        <w:t>s</w:t>
      </w:r>
      <w:r w:rsidR="00A64814">
        <w:rPr>
          <w:rFonts w:ascii="Times New Roman" w:hAnsi="Times New Roman"/>
          <w:sz w:val="20"/>
        </w:rPr>
        <w:t>urements</w:t>
      </w:r>
      <w:r w:rsidR="002F337E">
        <w:rPr>
          <w:rFonts w:ascii="Times New Roman" w:hAnsi="Times New Roman"/>
          <w:sz w:val="20"/>
        </w:rPr>
        <w:t xml:space="preserve">. If RAN3 decides that MN </w:t>
      </w:r>
      <w:r w:rsidR="008D49EA">
        <w:rPr>
          <w:rFonts w:ascii="Times New Roman" w:hAnsi="Times New Roman"/>
          <w:sz w:val="20"/>
        </w:rPr>
        <w:t xml:space="preserve">have some </w:t>
      </w:r>
      <w:r w:rsidR="002F337E">
        <w:rPr>
          <w:rFonts w:ascii="Times New Roman" w:hAnsi="Times New Roman"/>
          <w:sz w:val="20"/>
        </w:rPr>
        <w:t xml:space="preserve">control </w:t>
      </w:r>
      <w:r w:rsidR="008D49EA">
        <w:rPr>
          <w:rFonts w:ascii="Times New Roman" w:hAnsi="Times New Roman"/>
          <w:sz w:val="20"/>
        </w:rPr>
        <w:t xml:space="preserve">for </w:t>
      </w:r>
      <w:r w:rsidR="00E81BA3">
        <w:rPr>
          <w:rFonts w:ascii="Times New Roman" w:hAnsi="Times New Roman"/>
          <w:sz w:val="20"/>
        </w:rPr>
        <w:t>the configuration</w:t>
      </w:r>
      <w:r w:rsidR="003F6C1F">
        <w:rPr>
          <w:rFonts w:ascii="Times New Roman" w:hAnsi="Times New Roman"/>
          <w:sz w:val="20"/>
        </w:rPr>
        <w:t>s</w:t>
      </w:r>
      <w:r w:rsidR="00E81BA3">
        <w:rPr>
          <w:rFonts w:ascii="Times New Roman" w:hAnsi="Times New Roman"/>
          <w:sz w:val="20"/>
        </w:rPr>
        <w:t xml:space="preserve">, then further discussion is needed in order to define the proper MN behavior </w:t>
      </w:r>
      <w:r w:rsidR="00491B24">
        <w:rPr>
          <w:rFonts w:ascii="Times New Roman" w:hAnsi="Times New Roman"/>
          <w:sz w:val="20"/>
        </w:rPr>
        <w:t xml:space="preserve">for the QMC </w:t>
      </w:r>
      <w:r w:rsidR="00E81BA3">
        <w:rPr>
          <w:rFonts w:ascii="Times New Roman" w:hAnsi="Times New Roman"/>
          <w:sz w:val="20"/>
        </w:rPr>
        <w:t>when the SN node is no longer available</w:t>
      </w:r>
      <w:r w:rsidR="00491B24">
        <w:rPr>
          <w:rFonts w:ascii="Times New Roman" w:hAnsi="Times New Roman"/>
          <w:sz w:val="20"/>
        </w:rPr>
        <w:t>.</w:t>
      </w:r>
      <w:r w:rsidR="00C57299">
        <w:rPr>
          <w:rFonts w:ascii="Times New Roman" w:hAnsi="Times New Roman"/>
          <w:sz w:val="20"/>
        </w:rPr>
        <w:t xml:space="preserve"> </w:t>
      </w:r>
    </w:p>
    <w:p w14:paraId="2847AA8E" w14:textId="77777777" w:rsidR="002F3F93" w:rsidRPr="003E6A4C" w:rsidRDefault="002F3F93" w:rsidP="002F3F93">
      <w:pPr>
        <w:pStyle w:val="00BodyText"/>
        <w:spacing w:after="0"/>
        <w:rPr>
          <w:rFonts w:ascii="Times New Roman" w:hAnsi="Times New Roman"/>
          <w:b/>
          <w:bCs/>
          <w:sz w:val="20"/>
        </w:rPr>
      </w:pPr>
      <w:r w:rsidRPr="003E6A4C">
        <w:rPr>
          <w:rFonts w:ascii="Times New Roman" w:hAnsi="Times New Roman"/>
          <w:b/>
          <w:bCs/>
          <w:sz w:val="20"/>
        </w:rPr>
        <w:t xml:space="preserve">Proposal </w:t>
      </w:r>
      <w:r>
        <w:rPr>
          <w:rFonts w:ascii="Times New Roman" w:hAnsi="Times New Roman"/>
          <w:b/>
          <w:bCs/>
          <w:sz w:val="20"/>
        </w:rPr>
        <w:t>4</w:t>
      </w:r>
      <w:r w:rsidRPr="003E6A4C">
        <w:rPr>
          <w:rFonts w:ascii="Times New Roman" w:hAnsi="Times New Roman"/>
          <w:b/>
          <w:bCs/>
          <w:sz w:val="20"/>
        </w:rPr>
        <w:t xml:space="preserve">: RAN3 to at least consider the SCG failure and </w:t>
      </w:r>
      <w:r>
        <w:rPr>
          <w:rFonts w:ascii="Times New Roman" w:hAnsi="Times New Roman"/>
          <w:b/>
          <w:bCs/>
          <w:sz w:val="20"/>
        </w:rPr>
        <w:t>SN release</w:t>
      </w:r>
      <w:r w:rsidRPr="003E6A4C">
        <w:rPr>
          <w:rFonts w:ascii="Times New Roman" w:hAnsi="Times New Roman"/>
          <w:b/>
          <w:bCs/>
          <w:sz w:val="20"/>
        </w:rPr>
        <w:t xml:space="preserve"> scenarios in light of QoE report continuity discussions and to further clarify MN’s behavior for the aforementioned cases.</w:t>
      </w:r>
    </w:p>
    <w:p w14:paraId="47764353" w14:textId="77777777" w:rsidR="002F3F93" w:rsidRDefault="002F3F93" w:rsidP="001F50A4">
      <w:pPr>
        <w:pStyle w:val="00BodyText"/>
        <w:spacing w:after="0"/>
        <w:rPr>
          <w:rFonts w:ascii="Times New Roman" w:hAnsi="Times New Roman"/>
          <w:sz w:val="20"/>
        </w:rPr>
      </w:pPr>
    </w:p>
    <w:p w14:paraId="7DF00A18" w14:textId="77777777" w:rsidR="00917225" w:rsidRDefault="00917225" w:rsidP="00C842E0">
      <w:pPr>
        <w:pStyle w:val="00BodyText"/>
        <w:spacing w:after="0"/>
        <w:rPr>
          <w:rFonts w:ascii="Times New Roman" w:hAnsi="Times New Roman"/>
          <w:sz w:val="20"/>
        </w:rPr>
      </w:pPr>
    </w:p>
    <w:p w14:paraId="7C4D41D2" w14:textId="77777777" w:rsidR="00496BDC" w:rsidRPr="00972FD7" w:rsidRDefault="00496BDC" w:rsidP="00CD4C7B">
      <w:pPr>
        <w:pStyle w:val="00BodyText"/>
        <w:spacing w:after="0"/>
        <w:rPr>
          <w:rFonts w:ascii="Times New Roman" w:hAnsi="Times New Roman"/>
          <w:sz w:val="20"/>
          <w:lang w:val="en-GB"/>
        </w:rPr>
      </w:pPr>
    </w:p>
    <w:p w14:paraId="0D110258" w14:textId="77777777" w:rsidR="00CD4C7B" w:rsidRDefault="00972FD7" w:rsidP="00CD4C7B">
      <w:pPr>
        <w:pStyle w:val="Heading1"/>
      </w:pPr>
      <w:r>
        <w:t>3</w:t>
      </w:r>
      <w:r w:rsidR="00CD4C7B" w:rsidRPr="006E13D1">
        <w:tab/>
      </w:r>
      <w:r>
        <w:t>Conclusion</w:t>
      </w:r>
    </w:p>
    <w:p w14:paraId="665D3847" w14:textId="7A670036" w:rsidR="003E6A4C" w:rsidRDefault="003E6A4C" w:rsidP="003E6A4C">
      <w:r>
        <w:t>We have made the following observations and proposals:</w:t>
      </w:r>
    </w:p>
    <w:p w14:paraId="6E1FCDBB" w14:textId="4A400308" w:rsidR="00177D93" w:rsidRPr="00EC30A2" w:rsidRDefault="021E5BFA" w:rsidP="00177D93">
      <w:pPr>
        <w:rPr>
          <w:b/>
          <w:bCs/>
        </w:rPr>
      </w:pPr>
      <w:r w:rsidRPr="1638CC9B">
        <w:rPr>
          <w:b/>
          <w:bCs/>
        </w:rPr>
        <w:lastRenderedPageBreak/>
        <w:t>Observation 1:</w:t>
      </w:r>
      <w:r>
        <w:t xml:space="preserve"> </w:t>
      </w:r>
      <w:r w:rsidRPr="1638CC9B">
        <w:rPr>
          <w:b/>
          <w:bCs/>
        </w:rPr>
        <w:t xml:space="preserve">Given the first set of agreements, MN should inform SN that a UE is configured with an m-based QoE measurement. However, this does not mandate that SN still cannot configure the UE with m-based QoE measurement. Furthermore, the first set of agreements is not clear in light of the second set of agreements that deals with the MN behavior when SN is interested in configuring a UE with </w:t>
      </w:r>
      <w:proofErr w:type="gramStart"/>
      <w:r w:rsidRPr="1638CC9B">
        <w:rPr>
          <w:b/>
          <w:bCs/>
        </w:rPr>
        <w:t>m-based</w:t>
      </w:r>
      <w:proofErr w:type="gramEnd"/>
      <w:r w:rsidRPr="1638CC9B">
        <w:rPr>
          <w:b/>
          <w:bCs/>
        </w:rPr>
        <w:t xml:space="preserve"> QoE measurement configuration as the MN does not indicate explicitly to </w:t>
      </w:r>
      <w:r w:rsidR="657FA3A6" w:rsidRPr="1638CC9B">
        <w:rPr>
          <w:b/>
          <w:bCs/>
        </w:rPr>
        <w:t>S</w:t>
      </w:r>
      <w:r w:rsidRPr="1638CC9B">
        <w:rPr>
          <w:b/>
          <w:bCs/>
        </w:rPr>
        <w:t>N that it should not configure the UE.</w:t>
      </w:r>
    </w:p>
    <w:p w14:paraId="25E100D0" w14:textId="77777777" w:rsidR="00177D93" w:rsidRPr="000961E2" w:rsidRDefault="00177D93" w:rsidP="00177D93">
      <w:pPr>
        <w:rPr>
          <w:b/>
          <w:bCs/>
        </w:rPr>
      </w:pPr>
      <w:r>
        <w:rPr>
          <w:b/>
          <w:bCs/>
        </w:rPr>
        <w:t>Proposal 1: RAN3 to clarify the relation between the first and second set of agreements and further adapt the agreements with respect to MN behavior when SN is interested in configuring a UE with an m-based QoE measurement configuration.</w:t>
      </w:r>
    </w:p>
    <w:p w14:paraId="711555C4" w14:textId="14C13160" w:rsidR="00177D93" w:rsidRPr="008073E8" w:rsidRDefault="00177D93" w:rsidP="00177D93">
      <w:pPr>
        <w:pStyle w:val="00BodyText"/>
        <w:spacing w:after="0"/>
        <w:rPr>
          <w:rFonts w:ascii="Times New Roman" w:hAnsi="Times New Roman"/>
          <w:b/>
          <w:bCs/>
          <w:sz w:val="20"/>
          <w:lang w:val="en-GB"/>
        </w:rPr>
      </w:pPr>
      <w:r w:rsidRPr="008073E8">
        <w:rPr>
          <w:rFonts w:ascii="Times New Roman" w:hAnsi="Times New Roman"/>
          <w:b/>
          <w:bCs/>
          <w:sz w:val="20"/>
          <w:lang w:val="en-GB"/>
        </w:rPr>
        <w:t>Observation 2: The area scope can be provided within the QoE container to the application layer of the UE, which is already supported in current specification. The UE application layer can know the UE’s location at a cell level and is therefore able to perform the checking of the area of scope.</w:t>
      </w:r>
    </w:p>
    <w:p w14:paraId="5A88413A" w14:textId="77777777" w:rsidR="00177D93" w:rsidRDefault="00177D93" w:rsidP="00177D93">
      <w:pPr>
        <w:pStyle w:val="00BodyText"/>
        <w:spacing w:after="0"/>
        <w:rPr>
          <w:rFonts w:ascii="Times New Roman" w:hAnsi="Times New Roman"/>
          <w:sz w:val="20"/>
          <w:lang w:val="en-GB"/>
        </w:rPr>
      </w:pPr>
    </w:p>
    <w:p w14:paraId="383B462E" w14:textId="528FF482" w:rsidR="00177D93" w:rsidRDefault="00177D93" w:rsidP="00177D93">
      <w:r>
        <w:rPr>
          <w:b/>
          <w:bCs/>
        </w:rPr>
        <w:t>Proposal 2: RAN3 to agree that in NR-DC a node can only configure the UE with m-based QoE configuration only if it has received this configuration from OAM. Regarding the area scope criteria, RAN3 can wait on further discussion and clarification from RAN2 whether area of scope checking can be performed at the UE application layer.</w:t>
      </w:r>
    </w:p>
    <w:p w14:paraId="0BA2BD6A" w14:textId="1BDAB398" w:rsidR="00080512" w:rsidRDefault="00177D93" w:rsidP="00177D93">
      <w:pPr>
        <w:pStyle w:val="listparagraph3"/>
        <w:spacing w:before="120" w:beforeAutospacing="0" w:after="0" w:afterAutospacing="0"/>
        <w:contextualSpacing/>
        <w:rPr>
          <w:rFonts w:ascii="Times New Roman" w:eastAsia="Times New Roman" w:hAnsi="Times New Roman" w:cs="Times New Roman"/>
          <w:b/>
          <w:bCs/>
          <w:sz w:val="20"/>
          <w:szCs w:val="20"/>
          <w:lang w:eastAsia="en-US"/>
        </w:rPr>
      </w:pPr>
      <w:r w:rsidRPr="00657A68">
        <w:rPr>
          <w:rFonts w:ascii="Times New Roman" w:eastAsia="Times New Roman" w:hAnsi="Times New Roman" w:cs="Times New Roman"/>
          <w:b/>
          <w:bCs/>
          <w:sz w:val="20"/>
          <w:szCs w:val="20"/>
          <w:lang w:eastAsia="en-US"/>
        </w:rPr>
        <w:t xml:space="preserve">Proposal </w:t>
      </w:r>
      <w:r>
        <w:rPr>
          <w:rFonts w:ascii="Times New Roman" w:eastAsia="Times New Roman" w:hAnsi="Times New Roman" w:cs="Times New Roman"/>
          <w:b/>
          <w:bCs/>
          <w:sz w:val="20"/>
          <w:szCs w:val="20"/>
          <w:lang w:eastAsia="en-US"/>
        </w:rPr>
        <w:t>3</w:t>
      </w:r>
      <w:r w:rsidRPr="00657A68">
        <w:rPr>
          <w:rFonts w:ascii="Times New Roman" w:eastAsia="Times New Roman" w:hAnsi="Times New Roman" w:cs="Times New Roman"/>
          <w:b/>
          <w:bCs/>
          <w:sz w:val="20"/>
          <w:szCs w:val="20"/>
          <w:lang w:eastAsia="en-US"/>
        </w:rPr>
        <w:t xml:space="preserve">: </w:t>
      </w:r>
      <w:r>
        <w:rPr>
          <w:rFonts w:ascii="Times New Roman" w:eastAsia="Times New Roman" w:hAnsi="Times New Roman" w:cs="Times New Roman"/>
          <w:b/>
          <w:bCs/>
          <w:sz w:val="20"/>
          <w:szCs w:val="20"/>
          <w:lang w:eastAsia="en-US"/>
        </w:rPr>
        <w:t xml:space="preserve"> RAN3 to consider RRC ID per measurement configuration in order to let MN remain in control of the QoE measurement configuration.</w:t>
      </w:r>
    </w:p>
    <w:p w14:paraId="30289567" w14:textId="77777777" w:rsidR="00177D93" w:rsidRPr="00177D93" w:rsidRDefault="00177D93" w:rsidP="00177D93">
      <w:pPr>
        <w:pStyle w:val="listparagraph3"/>
        <w:spacing w:before="120" w:beforeAutospacing="0" w:after="0" w:afterAutospacing="0"/>
        <w:contextualSpacing/>
        <w:rPr>
          <w:rFonts w:ascii="Times New Roman" w:eastAsia="Times New Roman" w:hAnsi="Times New Roman" w:cs="Times New Roman"/>
          <w:b/>
          <w:bCs/>
          <w:sz w:val="20"/>
          <w:szCs w:val="20"/>
          <w:lang w:eastAsia="en-US"/>
        </w:rPr>
      </w:pPr>
    </w:p>
    <w:p w14:paraId="50E60BE7" w14:textId="77777777" w:rsidR="00177D93" w:rsidRPr="003E6A4C" w:rsidRDefault="00177D93" w:rsidP="00177D93">
      <w:pPr>
        <w:pStyle w:val="00BodyText"/>
        <w:spacing w:after="0"/>
        <w:rPr>
          <w:rFonts w:ascii="Times New Roman" w:hAnsi="Times New Roman"/>
          <w:b/>
          <w:bCs/>
          <w:sz w:val="20"/>
        </w:rPr>
      </w:pPr>
      <w:r w:rsidRPr="003E6A4C">
        <w:rPr>
          <w:rFonts w:ascii="Times New Roman" w:hAnsi="Times New Roman"/>
          <w:b/>
          <w:bCs/>
          <w:sz w:val="20"/>
        </w:rPr>
        <w:t xml:space="preserve">Proposal </w:t>
      </w:r>
      <w:r>
        <w:rPr>
          <w:rFonts w:ascii="Times New Roman" w:hAnsi="Times New Roman"/>
          <w:b/>
          <w:bCs/>
          <w:sz w:val="20"/>
        </w:rPr>
        <w:t>4</w:t>
      </w:r>
      <w:r w:rsidRPr="003E6A4C">
        <w:rPr>
          <w:rFonts w:ascii="Times New Roman" w:hAnsi="Times New Roman"/>
          <w:b/>
          <w:bCs/>
          <w:sz w:val="20"/>
        </w:rPr>
        <w:t xml:space="preserve">: RAN3 to at least consider the SCG failure and </w:t>
      </w:r>
      <w:r>
        <w:rPr>
          <w:rFonts w:ascii="Times New Roman" w:hAnsi="Times New Roman"/>
          <w:b/>
          <w:bCs/>
          <w:sz w:val="20"/>
        </w:rPr>
        <w:t>SN release</w:t>
      </w:r>
      <w:r w:rsidRPr="003E6A4C">
        <w:rPr>
          <w:rFonts w:ascii="Times New Roman" w:hAnsi="Times New Roman"/>
          <w:b/>
          <w:bCs/>
          <w:sz w:val="20"/>
        </w:rPr>
        <w:t xml:space="preserve"> scenarios in light of QoE report continuity discussions and to further clarify MN’s behavior for the aforementioned cases.</w:t>
      </w:r>
    </w:p>
    <w:p w14:paraId="51CEE414" w14:textId="77777777" w:rsidR="00177D93" w:rsidRPr="00CD4C7B" w:rsidRDefault="00177D93" w:rsidP="00CD4C7B"/>
    <w:sectPr w:rsidR="00177D93"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97F2B" w14:textId="77777777" w:rsidR="009113FB" w:rsidRDefault="009113FB">
      <w:r>
        <w:separator/>
      </w:r>
    </w:p>
  </w:endnote>
  <w:endnote w:type="continuationSeparator" w:id="0">
    <w:p w14:paraId="276AFF39" w14:textId="77777777" w:rsidR="009113FB" w:rsidRDefault="009113FB">
      <w:r>
        <w:continuationSeparator/>
      </w:r>
    </w:p>
  </w:endnote>
  <w:endnote w:type="continuationNotice" w:id="1">
    <w:p w14:paraId="4D5581F3" w14:textId="77777777" w:rsidR="009113FB" w:rsidRDefault="009113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386BA" w14:textId="77777777" w:rsidR="009113FB" w:rsidRDefault="009113FB">
      <w:r>
        <w:separator/>
      </w:r>
    </w:p>
  </w:footnote>
  <w:footnote w:type="continuationSeparator" w:id="0">
    <w:p w14:paraId="00609028" w14:textId="77777777" w:rsidR="009113FB" w:rsidRDefault="009113FB">
      <w:r>
        <w:continuationSeparator/>
      </w:r>
    </w:p>
  </w:footnote>
  <w:footnote w:type="continuationNotice" w:id="1">
    <w:p w14:paraId="3C31463D" w14:textId="77777777" w:rsidR="009113FB" w:rsidRDefault="009113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486AB0"/>
    <w:multiLevelType w:val="hybridMultilevel"/>
    <w:tmpl w:val="6DF6F36A"/>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6366A8E"/>
    <w:multiLevelType w:val="hybridMultilevel"/>
    <w:tmpl w:val="8D8A5C1E"/>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609C1812"/>
    <w:multiLevelType w:val="hybridMultilevel"/>
    <w:tmpl w:val="309E8622"/>
    <w:lvl w:ilvl="0" w:tplc="83ACEDB8">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68154DA9"/>
    <w:multiLevelType w:val="hybridMultilevel"/>
    <w:tmpl w:val="F3C0B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3"/>
  </w:num>
  <w:num w:numId="5" w16cid:durableId="1905213307">
    <w:abstractNumId w:val="6"/>
  </w:num>
  <w:num w:numId="6" w16cid:durableId="211037858">
    <w:abstractNumId w:val="5"/>
  </w:num>
  <w:num w:numId="7" w16cid:durableId="283123948">
    <w:abstractNumId w:val="4"/>
  </w:num>
  <w:num w:numId="8" w16cid:durableId="6841355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0312A"/>
    <w:rsid w:val="00003F0E"/>
    <w:rsid w:val="00014E26"/>
    <w:rsid w:val="00030DA5"/>
    <w:rsid w:val="00033397"/>
    <w:rsid w:val="000342C7"/>
    <w:rsid w:val="00040095"/>
    <w:rsid w:val="0005563E"/>
    <w:rsid w:val="00064BE6"/>
    <w:rsid w:val="00080512"/>
    <w:rsid w:val="00083F0D"/>
    <w:rsid w:val="0008593C"/>
    <w:rsid w:val="000961E2"/>
    <w:rsid w:val="000B7BCF"/>
    <w:rsid w:val="000C2FB2"/>
    <w:rsid w:val="000C556D"/>
    <w:rsid w:val="000C67AD"/>
    <w:rsid w:val="000D376D"/>
    <w:rsid w:val="000D58AB"/>
    <w:rsid w:val="000F43A7"/>
    <w:rsid w:val="001075B7"/>
    <w:rsid w:val="001370F2"/>
    <w:rsid w:val="00140F1A"/>
    <w:rsid w:val="00141310"/>
    <w:rsid w:val="001529F3"/>
    <w:rsid w:val="001549DD"/>
    <w:rsid w:val="001550D6"/>
    <w:rsid w:val="00165651"/>
    <w:rsid w:val="00177D93"/>
    <w:rsid w:val="0018162A"/>
    <w:rsid w:val="00184B0C"/>
    <w:rsid w:val="001874A9"/>
    <w:rsid w:val="001876D2"/>
    <w:rsid w:val="00194CD0"/>
    <w:rsid w:val="001B08B3"/>
    <w:rsid w:val="001C4281"/>
    <w:rsid w:val="001C5F7F"/>
    <w:rsid w:val="001D0546"/>
    <w:rsid w:val="001D0D3F"/>
    <w:rsid w:val="001E39D1"/>
    <w:rsid w:val="001F168B"/>
    <w:rsid w:val="001F4BC4"/>
    <w:rsid w:val="001F4D8C"/>
    <w:rsid w:val="001F50A4"/>
    <w:rsid w:val="001F70B7"/>
    <w:rsid w:val="001F7CE1"/>
    <w:rsid w:val="002002E6"/>
    <w:rsid w:val="002136FF"/>
    <w:rsid w:val="00220A3F"/>
    <w:rsid w:val="00225F6D"/>
    <w:rsid w:val="0022606D"/>
    <w:rsid w:val="002305DD"/>
    <w:rsid w:val="00240950"/>
    <w:rsid w:val="00242C2A"/>
    <w:rsid w:val="00243BC7"/>
    <w:rsid w:val="002623FC"/>
    <w:rsid w:val="002747EC"/>
    <w:rsid w:val="002855BF"/>
    <w:rsid w:val="002932A5"/>
    <w:rsid w:val="002953B2"/>
    <w:rsid w:val="002C20CE"/>
    <w:rsid w:val="002C3B95"/>
    <w:rsid w:val="002C787B"/>
    <w:rsid w:val="002D2FDB"/>
    <w:rsid w:val="002D7ED1"/>
    <w:rsid w:val="002E13BD"/>
    <w:rsid w:val="002E1692"/>
    <w:rsid w:val="002F0D22"/>
    <w:rsid w:val="002F2384"/>
    <w:rsid w:val="002F337E"/>
    <w:rsid w:val="002F3F93"/>
    <w:rsid w:val="003172DC"/>
    <w:rsid w:val="00320CC0"/>
    <w:rsid w:val="00323DC2"/>
    <w:rsid w:val="00326069"/>
    <w:rsid w:val="00326434"/>
    <w:rsid w:val="00341FB1"/>
    <w:rsid w:val="003454FC"/>
    <w:rsid w:val="0035462D"/>
    <w:rsid w:val="003611CD"/>
    <w:rsid w:val="00363177"/>
    <w:rsid w:val="003702F7"/>
    <w:rsid w:val="00387CB1"/>
    <w:rsid w:val="00391341"/>
    <w:rsid w:val="003A0483"/>
    <w:rsid w:val="003A33DF"/>
    <w:rsid w:val="003B3FB3"/>
    <w:rsid w:val="003C4E37"/>
    <w:rsid w:val="003E1194"/>
    <w:rsid w:val="003E16BE"/>
    <w:rsid w:val="003E3CDA"/>
    <w:rsid w:val="003E4265"/>
    <w:rsid w:val="003E6A4C"/>
    <w:rsid w:val="003E7223"/>
    <w:rsid w:val="003E7A0F"/>
    <w:rsid w:val="003F6C1F"/>
    <w:rsid w:val="00401855"/>
    <w:rsid w:val="00418A28"/>
    <w:rsid w:val="00464695"/>
    <w:rsid w:val="00491B24"/>
    <w:rsid w:val="00496BDC"/>
    <w:rsid w:val="004B2913"/>
    <w:rsid w:val="004C5539"/>
    <w:rsid w:val="004D3578"/>
    <w:rsid w:val="004D380D"/>
    <w:rsid w:val="004D3F58"/>
    <w:rsid w:val="004D4EA0"/>
    <w:rsid w:val="004D5E47"/>
    <w:rsid w:val="004E213A"/>
    <w:rsid w:val="004E21FC"/>
    <w:rsid w:val="004E60F9"/>
    <w:rsid w:val="00503171"/>
    <w:rsid w:val="00512CEE"/>
    <w:rsid w:val="005153FE"/>
    <w:rsid w:val="00523417"/>
    <w:rsid w:val="00523419"/>
    <w:rsid w:val="005240A4"/>
    <w:rsid w:val="00526AF8"/>
    <w:rsid w:val="00531C12"/>
    <w:rsid w:val="00531E56"/>
    <w:rsid w:val="0053333D"/>
    <w:rsid w:val="00534DA0"/>
    <w:rsid w:val="00540B31"/>
    <w:rsid w:val="00542E52"/>
    <w:rsid w:val="00543E6C"/>
    <w:rsid w:val="00544635"/>
    <w:rsid w:val="005643F3"/>
    <w:rsid w:val="00565087"/>
    <w:rsid w:val="0056573F"/>
    <w:rsid w:val="00565BE9"/>
    <w:rsid w:val="00571CE2"/>
    <w:rsid w:val="005A27D5"/>
    <w:rsid w:val="005A4971"/>
    <w:rsid w:val="005B1232"/>
    <w:rsid w:val="005B2EEF"/>
    <w:rsid w:val="005B4C70"/>
    <w:rsid w:val="005D4274"/>
    <w:rsid w:val="005E3E0B"/>
    <w:rsid w:val="00605E3E"/>
    <w:rsid w:val="00606DA9"/>
    <w:rsid w:val="00611566"/>
    <w:rsid w:val="00611D47"/>
    <w:rsid w:val="00631941"/>
    <w:rsid w:val="00633683"/>
    <w:rsid w:val="0063763D"/>
    <w:rsid w:val="00656E1E"/>
    <w:rsid w:val="00657A68"/>
    <w:rsid w:val="006604E4"/>
    <w:rsid w:val="006B36A5"/>
    <w:rsid w:val="006B4915"/>
    <w:rsid w:val="006B6417"/>
    <w:rsid w:val="006C2D53"/>
    <w:rsid w:val="006C54B5"/>
    <w:rsid w:val="006C5AC4"/>
    <w:rsid w:val="006D1E24"/>
    <w:rsid w:val="006F4BC6"/>
    <w:rsid w:val="00702BDF"/>
    <w:rsid w:val="00714D88"/>
    <w:rsid w:val="007318F1"/>
    <w:rsid w:val="00734A5B"/>
    <w:rsid w:val="00741EC5"/>
    <w:rsid w:val="00743525"/>
    <w:rsid w:val="00744E76"/>
    <w:rsid w:val="007476DB"/>
    <w:rsid w:val="00754B6F"/>
    <w:rsid w:val="0075565E"/>
    <w:rsid w:val="00757D40"/>
    <w:rsid w:val="00764594"/>
    <w:rsid w:val="00765A81"/>
    <w:rsid w:val="00767C21"/>
    <w:rsid w:val="00774846"/>
    <w:rsid w:val="00781F0F"/>
    <w:rsid w:val="00782170"/>
    <w:rsid w:val="0078727C"/>
    <w:rsid w:val="00787C86"/>
    <w:rsid w:val="00797D4B"/>
    <w:rsid w:val="007B05C4"/>
    <w:rsid w:val="007C095F"/>
    <w:rsid w:val="007C39C6"/>
    <w:rsid w:val="007D2522"/>
    <w:rsid w:val="007D2924"/>
    <w:rsid w:val="007D3D97"/>
    <w:rsid w:val="007D5902"/>
    <w:rsid w:val="007E5E8F"/>
    <w:rsid w:val="007F1D28"/>
    <w:rsid w:val="007F2676"/>
    <w:rsid w:val="007F7576"/>
    <w:rsid w:val="00802106"/>
    <w:rsid w:val="008028A4"/>
    <w:rsid w:val="00806520"/>
    <w:rsid w:val="008106F4"/>
    <w:rsid w:val="00815152"/>
    <w:rsid w:val="00830106"/>
    <w:rsid w:val="00830F92"/>
    <w:rsid w:val="008353C5"/>
    <w:rsid w:val="00840916"/>
    <w:rsid w:val="00850573"/>
    <w:rsid w:val="00853EDD"/>
    <w:rsid w:val="00854379"/>
    <w:rsid w:val="008604EE"/>
    <w:rsid w:val="00872CE1"/>
    <w:rsid w:val="0087401D"/>
    <w:rsid w:val="008768CA"/>
    <w:rsid w:val="00880559"/>
    <w:rsid w:val="0088562E"/>
    <w:rsid w:val="0089007B"/>
    <w:rsid w:val="008C2835"/>
    <w:rsid w:val="008C490B"/>
    <w:rsid w:val="008D49EA"/>
    <w:rsid w:val="00900C3D"/>
    <w:rsid w:val="0090271F"/>
    <w:rsid w:val="00903D8C"/>
    <w:rsid w:val="009113FB"/>
    <w:rsid w:val="00917225"/>
    <w:rsid w:val="00942EC2"/>
    <w:rsid w:val="00954BCB"/>
    <w:rsid w:val="00961B32"/>
    <w:rsid w:val="00962296"/>
    <w:rsid w:val="0096447A"/>
    <w:rsid w:val="009650D5"/>
    <w:rsid w:val="00971683"/>
    <w:rsid w:val="00972FD7"/>
    <w:rsid w:val="00974BB0"/>
    <w:rsid w:val="0099787B"/>
    <w:rsid w:val="009A6E4F"/>
    <w:rsid w:val="009B4F7C"/>
    <w:rsid w:val="009C1A56"/>
    <w:rsid w:val="009C4D5C"/>
    <w:rsid w:val="009D0A28"/>
    <w:rsid w:val="009D4137"/>
    <w:rsid w:val="009E618D"/>
    <w:rsid w:val="009F3B54"/>
    <w:rsid w:val="009F7E6E"/>
    <w:rsid w:val="00A10F02"/>
    <w:rsid w:val="00A35B3E"/>
    <w:rsid w:val="00A41466"/>
    <w:rsid w:val="00A53724"/>
    <w:rsid w:val="00A64814"/>
    <w:rsid w:val="00A814E6"/>
    <w:rsid w:val="00A82346"/>
    <w:rsid w:val="00A8361A"/>
    <w:rsid w:val="00A845E0"/>
    <w:rsid w:val="00A9671C"/>
    <w:rsid w:val="00AB6AAB"/>
    <w:rsid w:val="00AC051A"/>
    <w:rsid w:val="00AC3AF2"/>
    <w:rsid w:val="00AC4DB6"/>
    <w:rsid w:val="00AD4BCF"/>
    <w:rsid w:val="00AE0D6C"/>
    <w:rsid w:val="00AE1B1F"/>
    <w:rsid w:val="00AE6C47"/>
    <w:rsid w:val="00AE7EE3"/>
    <w:rsid w:val="00AF4A8E"/>
    <w:rsid w:val="00AF78D5"/>
    <w:rsid w:val="00B1063A"/>
    <w:rsid w:val="00B10691"/>
    <w:rsid w:val="00B15449"/>
    <w:rsid w:val="00B21241"/>
    <w:rsid w:val="00B43729"/>
    <w:rsid w:val="00B63D14"/>
    <w:rsid w:val="00B66E63"/>
    <w:rsid w:val="00B746AA"/>
    <w:rsid w:val="00B9781E"/>
    <w:rsid w:val="00BB614B"/>
    <w:rsid w:val="00BC56F7"/>
    <w:rsid w:val="00BE4E87"/>
    <w:rsid w:val="00BF79F1"/>
    <w:rsid w:val="00C03035"/>
    <w:rsid w:val="00C12C46"/>
    <w:rsid w:val="00C147AF"/>
    <w:rsid w:val="00C15D9F"/>
    <w:rsid w:val="00C275BC"/>
    <w:rsid w:val="00C33079"/>
    <w:rsid w:val="00C365F1"/>
    <w:rsid w:val="00C43B31"/>
    <w:rsid w:val="00C50536"/>
    <w:rsid w:val="00C55EB7"/>
    <w:rsid w:val="00C57299"/>
    <w:rsid w:val="00C57E5E"/>
    <w:rsid w:val="00C74E18"/>
    <w:rsid w:val="00C80517"/>
    <w:rsid w:val="00C842E0"/>
    <w:rsid w:val="00C84ED9"/>
    <w:rsid w:val="00C84FF5"/>
    <w:rsid w:val="00C92F95"/>
    <w:rsid w:val="00C95B19"/>
    <w:rsid w:val="00CA3D0C"/>
    <w:rsid w:val="00CB6651"/>
    <w:rsid w:val="00CB6887"/>
    <w:rsid w:val="00CC129D"/>
    <w:rsid w:val="00CC7C78"/>
    <w:rsid w:val="00CD4C7B"/>
    <w:rsid w:val="00CD75B7"/>
    <w:rsid w:val="00D22038"/>
    <w:rsid w:val="00D23BB5"/>
    <w:rsid w:val="00D3273D"/>
    <w:rsid w:val="00D36596"/>
    <w:rsid w:val="00D40C0C"/>
    <w:rsid w:val="00D45717"/>
    <w:rsid w:val="00D55E7E"/>
    <w:rsid w:val="00D60329"/>
    <w:rsid w:val="00D64C2D"/>
    <w:rsid w:val="00D702CC"/>
    <w:rsid w:val="00D704BE"/>
    <w:rsid w:val="00D738D6"/>
    <w:rsid w:val="00D80795"/>
    <w:rsid w:val="00D87E00"/>
    <w:rsid w:val="00D908B4"/>
    <w:rsid w:val="00D9134D"/>
    <w:rsid w:val="00D97CD9"/>
    <w:rsid w:val="00DA58E4"/>
    <w:rsid w:val="00DA7A03"/>
    <w:rsid w:val="00DB1818"/>
    <w:rsid w:val="00DB5199"/>
    <w:rsid w:val="00DC309B"/>
    <w:rsid w:val="00DC4DA2"/>
    <w:rsid w:val="00DE1406"/>
    <w:rsid w:val="00DE4AA5"/>
    <w:rsid w:val="00E032A2"/>
    <w:rsid w:val="00E0491B"/>
    <w:rsid w:val="00E07838"/>
    <w:rsid w:val="00E10DF5"/>
    <w:rsid w:val="00E114B8"/>
    <w:rsid w:val="00E340BC"/>
    <w:rsid w:val="00E51F8B"/>
    <w:rsid w:val="00E52A13"/>
    <w:rsid w:val="00E60F4E"/>
    <w:rsid w:val="00E62835"/>
    <w:rsid w:val="00E7187C"/>
    <w:rsid w:val="00E77645"/>
    <w:rsid w:val="00E81BA3"/>
    <w:rsid w:val="00E852FF"/>
    <w:rsid w:val="00E90ABE"/>
    <w:rsid w:val="00EA1D56"/>
    <w:rsid w:val="00EA22F8"/>
    <w:rsid w:val="00EA6BEA"/>
    <w:rsid w:val="00EB2CA6"/>
    <w:rsid w:val="00EC30A2"/>
    <w:rsid w:val="00EC4A25"/>
    <w:rsid w:val="00EC5383"/>
    <w:rsid w:val="00ED096C"/>
    <w:rsid w:val="00EE0A1E"/>
    <w:rsid w:val="00F025A2"/>
    <w:rsid w:val="00F2026E"/>
    <w:rsid w:val="00F2210A"/>
    <w:rsid w:val="00F23C4F"/>
    <w:rsid w:val="00F37743"/>
    <w:rsid w:val="00F45112"/>
    <w:rsid w:val="00F54A3D"/>
    <w:rsid w:val="00F61F6D"/>
    <w:rsid w:val="00F653B8"/>
    <w:rsid w:val="00F65F31"/>
    <w:rsid w:val="00F73F3F"/>
    <w:rsid w:val="00F76F8F"/>
    <w:rsid w:val="00F874FE"/>
    <w:rsid w:val="00FA1266"/>
    <w:rsid w:val="00FA6884"/>
    <w:rsid w:val="00FB2BEA"/>
    <w:rsid w:val="00FC1192"/>
    <w:rsid w:val="00FC53BF"/>
    <w:rsid w:val="00FC5E85"/>
    <w:rsid w:val="00FC6713"/>
    <w:rsid w:val="00FF4BAA"/>
    <w:rsid w:val="00FF7BCD"/>
    <w:rsid w:val="021E5BFA"/>
    <w:rsid w:val="07A15860"/>
    <w:rsid w:val="08EA8DA3"/>
    <w:rsid w:val="108A527B"/>
    <w:rsid w:val="1638CC9B"/>
    <w:rsid w:val="17F02E34"/>
    <w:rsid w:val="1B250E9B"/>
    <w:rsid w:val="234D6E3B"/>
    <w:rsid w:val="24606AC0"/>
    <w:rsid w:val="269EDBF9"/>
    <w:rsid w:val="26E52B84"/>
    <w:rsid w:val="276B167B"/>
    <w:rsid w:val="2C3866AB"/>
    <w:rsid w:val="303AC012"/>
    <w:rsid w:val="340338CD"/>
    <w:rsid w:val="3DB8B8D9"/>
    <w:rsid w:val="3FB5EE54"/>
    <w:rsid w:val="4153686F"/>
    <w:rsid w:val="42DC73D9"/>
    <w:rsid w:val="44E044FA"/>
    <w:rsid w:val="46317CC2"/>
    <w:rsid w:val="484CFBA1"/>
    <w:rsid w:val="4AEE2838"/>
    <w:rsid w:val="4C54184F"/>
    <w:rsid w:val="4C5D4797"/>
    <w:rsid w:val="4C7B100B"/>
    <w:rsid w:val="508BCA8A"/>
    <w:rsid w:val="53AA8E4A"/>
    <w:rsid w:val="54626827"/>
    <w:rsid w:val="58393B4F"/>
    <w:rsid w:val="5A129A8E"/>
    <w:rsid w:val="5A381C86"/>
    <w:rsid w:val="5FCE1C0A"/>
    <w:rsid w:val="606FCCCD"/>
    <w:rsid w:val="60F91D0D"/>
    <w:rsid w:val="627B82DC"/>
    <w:rsid w:val="657FA3A6"/>
    <w:rsid w:val="65BDD63E"/>
    <w:rsid w:val="6B3EB4C5"/>
    <w:rsid w:val="6E6F727B"/>
    <w:rsid w:val="703C6CB5"/>
    <w:rsid w:val="7CF62848"/>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510F84B6-5C01-405E-BF86-39549E5E8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customStyle="1" w:styleId="listparagraph3">
    <w:name w:val="listparagraph3"/>
    <w:basedOn w:val="Normal"/>
    <w:semiHidden/>
    <w:rsid w:val="009C1A56"/>
    <w:pPr>
      <w:overflowPunct w:val="0"/>
      <w:autoSpaceDE w:val="0"/>
      <w:autoSpaceDN w:val="0"/>
      <w:adjustRightInd w:val="0"/>
      <w:spacing w:before="100" w:beforeAutospacing="1" w:after="100" w:afterAutospacing="1"/>
      <w:textAlignment w:val="baseline"/>
    </w:pPr>
    <w:rPr>
      <w:rFonts w:ascii="Calibri" w:eastAsia="SimSun" w:hAnsi="Calibri" w:cs="Calibri"/>
      <w:sz w:val="24"/>
      <w:szCs w:val="24"/>
      <w:lang w:val="en-US" w:eastAsia="zh-CN"/>
    </w:rPr>
  </w:style>
  <w:style w:type="character" w:styleId="CommentReference">
    <w:name w:val="annotation reference"/>
    <w:rsid w:val="00014E26"/>
    <w:rPr>
      <w:sz w:val="16"/>
      <w:szCs w:val="16"/>
    </w:rPr>
  </w:style>
  <w:style w:type="paragraph" w:styleId="CommentText">
    <w:name w:val="annotation text"/>
    <w:basedOn w:val="Normal"/>
    <w:link w:val="CommentTextChar"/>
    <w:rsid w:val="00014E26"/>
  </w:style>
  <w:style w:type="character" w:customStyle="1" w:styleId="CommentTextChar">
    <w:name w:val="Comment Text Char"/>
    <w:link w:val="CommentText"/>
    <w:rsid w:val="00014E26"/>
    <w:rPr>
      <w:lang w:val="en-GB"/>
    </w:rPr>
  </w:style>
  <w:style w:type="paragraph" w:styleId="CommentSubject">
    <w:name w:val="annotation subject"/>
    <w:basedOn w:val="CommentText"/>
    <w:next w:val="CommentText"/>
    <w:link w:val="CommentSubjectChar"/>
    <w:rsid w:val="00014E26"/>
    <w:rPr>
      <w:b/>
      <w:bCs/>
    </w:rPr>
  </w:style>
  <w:style w:type="character" w:customStyle="1" w:styleId="CommentSubjectChar">
    <w:name w:val="Comment Subject Char"/>
    <w:link w:val="CommentSubject"/>
    <w:rsid w:val="00014E26"/>
    <w:rPr>
      <w:b/>
      <w:bCs/>
      <w:lang w:val="en-GB"/>
    </w:rPr>
  </w:style>
  <w:style w:type="paragraph" w:styleId="Revision">
    <w:name w:val="Revision"/>
    <w:hidden/>
    <w:uiPriority w:val="99"/>
    <w:semiHidden/>
    <w:rsid w:val="005E3E0B"/>
    <w:rPr>
      <w:lang w:val="en-GB"/>
    </w:rPr>
  </w:style>
  <w:style w:type="table" w:styleId="TableGrid">
    <w:name w:val="Table Grid"/>
    <w:basedOn w:val="TableNormal"/>
    <w:rsid w:val="007B05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80404">
      <w:bodyDiv w:val="1"/>
      <w:marLeft w:val="0"/>
      <w:marRight w:val="0"/>
      <w:marTop w:val="0"/>
      <w:marBottom w:val="0"/>
      <w:divBdr>
        <w:top w:val="none" w:sz="0" w:space="0" w:color="auto"/>
        <w:left w:val="none" w:sz="0" w:space="0" w:color="auto"/>
        <w:bottom w:val="none" w:sz="0" w:space="0" w:color="auto"/>
        <w:right w:val="none" w:sz="0" w:space="0" w:color="auto"/>
      </w:divBdr>
    </w:div>
    <w:div w:id="906382178">
      <w:bodyDiv w:val="1"/>
      <w:marLeft w:val="0"/>
      <w:marRight w:val="0"/>
      <w:marTop w:val="0"/>
      <w:marBottom w:val="0"/>
      <w:divBdr>
        <w:top w:val="none" w:sz="0" w:space="0" w:color="auto"/>
        <w:left w:val="none" w:sz="0" w:space="0" w:color="auto"/>
        <w:bottom w:val="none" w:sz="0" w:space="0" w:color="auto"/>
        <w:right w:val="none" w:sz="0" w:space="0" w:color="auto"/>
      </w:divBdr>
    </w:div>
    <w:div w:id="118667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5AIRPNAIUNRU-1156379521-3577</_dlc_DocId>
    <_dlc_DocIdUrl xmlns="71c5aaf6-e6ce-465b-b873-5148d2a4c105">
      <Url>https://nokia.sharepoint.com/sites/c5g/e2earch/_layouts/15/DocIdRedir.aspx?ID=5AIRPNAIUNRU-1156379521-3577</Url>
      <Description>5AIRPNAIUNRU-1156379521-3577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349452E-DD3D-4FA6-A0E9-A931BE974763}">
  <ds:schemaRefs>
    <ds:schemaRef ds:uri="Microsoft.SharePoint.Taxonomy.ContentTypeSync"/>
  </ds:schemaRefs>
</ds:datastoreItem>
</file>

<file path=customXml/itemProps2.xml><?xml version="1.0" encoding="utf-8"?>
<ds:datastoreItem xmlns:ds="http://schemas.openxmlformats.org/officeDocument/2006/customXml" ds:itemID="{EEF4B3E4-C30F-40ED-9790-81A499404A6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A1EB5BA1-8EE5-4E0C-9ECE-3C6A1159AD47}">
  <ds:schemaRefs>
    <ds:schemaRef ds:uri="http://schemas.microsoft.com/sharepoint/v3/contenttype/forms"/>
  </ds:schemaRefs>
</ds:datastoreItem>
</file>

<file path=customXml/itemProps4.xml><?xml version="1.0" encoding="utf-8"?>
<ds:datastoreItem xmlns:ds="http://schemas.openxmlformats.org/officeDocument/2006/customXml" ds:itemID="{3877E091-0228-4DEF-A18B-74F9BA60F961}">
  <ds:schemaRefs>
    <ds:schemaRef ds:uri="http://schemas.openxmlformats.org/officeDocument/2006/bibliography"/>
  </ds:schemaRefs>
</ds:datastoreItem>
</file>

<file path=customXml/itemProps5.xml><?xml version="1.0" encoding="utf-8"?>
<ds:datastoreItem xmlns:ds="http://schemas.openxmlformats.org/officeDocument/2006/customXml" ds:itemID="{D215903A-AB68-425D-A198-00AB0E2A8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30EBB2E-AE3D-4DB1-AE9A-9F45E438572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4</Pages>
  <Words>1681</Words>
  <Characters>9588</Characters>
  <Application>Microsoft Office Word</Application>
  <DocSecurity>0</DocSecurity>
  <Lines>79</Lines>
  <Paragraphs>22</Paragraphs>
  <ScaleCrop>false</ScaleCrop>
  <Company>Nokia Siemens Networks</Company>
  <LinksUpToDate>false</LinksUpToDate>
  <CharactersWithSpaces>11247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178</cp:revision>
  <dcterms:created xsi:type="dcterms:W3CDTF">2019-06-29T13:33:00Z</dcterms:created>
  <dcterms:modified xsi:type="dcterms:W3CDTF">2023-04-06T20:06:00Z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e496a942-d948-4fa5-a4cd-f37811520924</vt:lpwstr>
  </property>
</Properties>
</file>